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FE4E" w14:textId="1A7CE9B4" w:rsidR="002143C8" w:rsidRPr="0017507F" w:rsidRDefault="00C064E9" w:rsidP="00C46BA4">
      <w:pPr>
        <w:spacing w:after="0" w:line="240" w:lineRule="auto"/>
        <w:rPr>
          <w:rFonts w:ascii="Verdana" w:hAnsi="Verdana"/>
          <w:sz w:val="18"/>
          <w:szCs w:val="18"/>
        </w:rPr>
      </w:pPr>
      <w:r w:rsidRPr="0017507F">
        <w:rPr>
          <w:noProof/>
          <w:lang w:eastAsia="en-GB"/>
        </w:rPr>
        <mc:AlternateContent>
          <mc:Choice Requires="wps">
            <w:drawing>
              <wp:anchor distT="0" distB="0" distL="114300" distR="114300" simplePos="0" relativeHeight="251657216"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v:textbox>
                <w10:wrap type="topAndBottom" anchorx="page" anchory="page"/>
              </v:shape>
            </w:pict>
          </mc:Fallback>
        </mc:AlternateContent>
      </w:r>
      <w:r w:rsidRPr="0017507F">
        <w:rPr>
          <w:noProof/>
          <w:lang w:eastAsia="en-GB"/>
        </w:rPr>
        <mc:AlternateContent>
          <mc:Choice Requires="wps">
            <w:drawing>
              <wp:anchor distT="0" distB="0" distL="114300" distR="114300" simplePos="0" relativeHeight="251660288"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006FD4D1" w:rsidR="00390093" w:rsidRPr="00AF6C3E" w:rsidRDefault="002E53A0" w:rsidP="00390093">
                            <w:pPr>
                              <w:rPr>
                                <w:rFonts w:ascii="Titillium" w:hAnsi="Titillium"/>
                                <w:color w:val="000000" w:themeColor="text1"/>
                                <w:sz w:val="28"/>
                                <w:szCs w:val="28"/>
                              </w:rPr>
                            </w:pPr>
                            <w:r>
                              <w:rPr>
                                <w:rFonts w:ascii="Titillium" w:hAnsi="Titillium"/>
                                <w:color w:val="000000" w:themeColor="text1"/>
                                <w:sz w:val="28"/>
                              </w:rPr>
                              <w:t xml:space="preserve">July </w:t>
                            </w:r>
                            <w:r w:rsidR="0057065C">
                              <w:rPr>
                                <w:rFonts w:ascii="Titillium" w:hAnsi="Titillium"/>
                                <w:color w:val="000000" w:themeColor="text1"/>
                                <w:sz w:val="28"/>
                              </w:rPr>
                              <w:t>16</w:t>
                            </w:r>
                            <w:r>
                              <w:rPr>
                                <w:rFonts w:ascii="Titillium" w:hAnsi="Titillium"/>
                                <w:color w:val="000000" w:themeColor="text1"/>
                                <w:sz w:val="28"/>
                              </w:rPr>
                              <w:t>, 2024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006FD4D1" w:rsidR="00390093" w:rsidRPr="00AF6C3E" w:rsidRDefault="002E53A0" w:rsidP="00390093">
                      <w:pPr>
                        <w:rPr>
                          <w:rFonts w:ascii="Titillium" w:hAnsi="Titillium"/>
                          <w:color w:val="000000" w:themeColor="text1"/>
                          <w:sz w:val="28"/>
                          <w:szCs w:val="28"/>
                        </w:rPr>
                      </w:pPr>
                      <w:r>
                        <w:rPr>
                          <w:rFonts w:ascii="Titillium" w:hAnsi="Titillium"/>
                          <w:color w:val="000000" w:themeColor="text1"/>
                          <w:sz w:val="28"/>
                        </w:rPr>
                        <w:t xml:space="preserve">July </w:t>
                      </w:r>
                      <w:r w:rsidR="0057065C">
                        <w:rPr>
                          <w:rFonts w:ascii="Titillium" w:hAnsi="Titillium"/>
                          <w:color w:val="000000" w:themeColor="text1"/>
                          <w:sz w:val="28"/>
                        </w:rPr>
                        <w:t>16</w:t>
                      </w:r>
                      <w:r>
                        <w:rPr>
                          <w:rFonts w:ascii="Titillium" w:hAnsi="Titillium"/>
                          <w:color w:val="000000" w:themeColor="text1"/>
                          <w:sz w:val="28"/>
                        </w:rPr>
                        <w:t>, 2024</w:t>
                      </w:r>
                    </w:p>
                  </w:txbxContent>
                </v:textbox>
                <w10:wrap type="topAndBottom" anchorx="page" anchory="page"/>
              </v:shape>
            </w:pict>
          </mc:Fallback>
        </mc:AlternateContent>
      </w:r>
    </w:p>
    <w:p w14:paraId="66E58C99" w14:textId="3F0D719E" w:rsidR="00B13557" w:rsidRPr="00EE59EB" w:rsidRDefault="00D86729" w:rsidP="00B13557">
      <w:pPr>
        <w:spacing w:after="0" w:line="240" w:lineRule="auto"/>
        <w:rPr>
          <w:rFonts w:ascii="Verdana" w:eastAsia="Times New Roman" w:hAnsi="Verdana" w:cs="Arial"/>
          <w:color w:val="000000" w:themeColor="text1"/>
          <w:sz w:val="28"/>
          <w:szCs w:val="28"/>
        </w:rPr>
      </w:pPr>
      <w:r w:rsidRPr="00EE59EB">
        <w:rPr>
          <w:rFonts w:ascii="Verdana" w:hAnsi="Verdana"/>
          <w:color w:val="000000" w:themeColor="text1"/>
          <w:sz w:val="28"/>
        </w:rPr>
        <w:t xml:space="preserve">CIGRE 2024: Aucotec blazes a trail by bridging the worlds of hardware and software </w:t>
      </w:r>
    </w:p>
    <w:p w14:paraId="29E670ED" w14:textId="77777777" w:rsidR="00D86729" w:rsidRPr="0017507F" w:rsidRDefault="00D86729" w:rsidP="00B13557">
      <w:pPr>
        <w:spacing w:after="0" w:line="240" w:lineRule="auto"/>
        <w:rPr>
          <w:rFonts w:ascii="Verdana" w:hAnsi="Verdana" w:cs="Arial"/>
          <w:sz w:val="28"/>
          <w:szCs w:val="28"/>
        </w:rPr>
      </w:pPr>
    </w:p>
    <w:p w14:paraId="568FA621" w14:textId="60051A29" w:rsidR="00E24F7C" w:rsidRPr="0017507F" w:rsidRDefault="0007237D" w:rsidP="00E24F7C">
      <w:pPr>
        <w:numPr>
          <w:ilvl w:val="0"/>
          <w:numId w:val="4"/>
        </w:numPr>
        <w:spacing w:after="0" w:line="240" w:lineRule="auto"/>
        <w:rPr>
          <w:rFonts w:ascii="Verdana" w:hAnsi="Verdana" w:cs="Arial"/>
          <w:b/>
          <w:bCs/>
          <w:sz w:val="20"/>
          <w:szCs w:val="20"/>
        </w:rPr>
      </w:pPr>
      <w:r w:rsidRPr="0017507F">
        <w:rPr>
          <w:rFonts w:ascii="Verdana" w:hAnsi="Verdana"/>
          <w:b/>
          <w:sz w:val="20"/>
        </w:rPr>
        <w:t>Cooperation platform Engineering Base provides data backbone for the entire life cycle of substations</w:t>
      </w:r>
    </w:p>
    <w:p w14:paraId="5FE53673" w14:textId="1FD34A7C" w:rsidR="00E24F7C" w:rsidRPr="0017507F" w:rsidRDefault="00E24F7C" w:rsidP="00E24F7C">
      <w:pPr>
        <w:numPr>
          <w:ilvl w:val="0"/>
          <w:numId w:val="4"/>
        </w:numPr>
        <w:spacing w:after="0" w:line="240" w:lineRule="auto"/>
        <w:rPr>
          <w:rFonts w:ascii="Verdana" w:hAnsi="Verdana" w:cs="Arial"/>
          <w:b/>
          <w:bCs/>
          <w:sz w:val="20"/>
          <w:szCs w:val="20"/>
        </w:rPr>
      </w:pPr>
      <w:r w:rsidRPr="0017507F">
        <w:rPr>
          <w:rFonts w:ascii="Verdana" w:hAnsi="Verdana"/>
          <w:b/>
          <w:sz w:val="20"/>
        </w:rPr>
        <w:t xml:space="preserve">Full integration of IEC 61850: engineering platform maps the substation's complete life cycle </w:t>
      </w:r>
    </w:p>
    <w:p w14:paraId="7766BA48" w14:textId="5428B87C" w:rsidR="00E24F7C" w:rsidRPr="0017507F" w:rsidRDefault="00E24F7C" w:rsidP="00E24F7C">
      <w:pPr>
        <w:numPr>
          <w:ilvl w:val="0"/>
          <w:numId w:val="4"/>
        </w:numPr>
        <w:spacing w:after="0" w:line="240" w:lineRule="auto"/>
        <w:rPr>
          <w:rFonts w:ascii="Verdana" w:hAnsi="Verdana" w:cs="Arial"/>
          <w:b/>
          <w:bCs/>
          <w:sz w:val="20"/>
          <w:szCs w:val="20"/>
        </w:rPr>
      </w:pPr>
      <w:r w:rsidRPr="0017507F">
        <w:rPr>
          <w:rFonts w:ascii="Verdana" w:hAnsi="Verdana"/>
          <w:b/>
          <w:sz w:val="20"/>
        </w:rPr>
        <w:t>Seamless engineering solution for planning primary and secondary equipment hardware as well as configuring software for protection and control technology</w:t>
      </w:r>
    </w:p>
    <w:p w14:paraId="1FE36F32" w14:textId="3FDDFDFD" w:rsidR="00CF2546" w:rsidRPr="0017507F" w:rsidRDefault="00CF2546" w:rsidP="00C46BA4">
      <w:pPr>
        <w:spacing w:after="0" w:line="240" w:lineRule="auto"/>
        <w:rPr>
          <w:rFonts w:ascii="Verdana" w:hAnsi="Verdana"/>
          <w:b/>
          <w:sz w:val="18"/>
          <w:szCs w:val="18"/>
        </w:rPr>
      </w:pPr>
    </w:p>
    <w:p w14:paraId="0D712590" w14:textId="02FBFFDD" w:rsidR="000B5D9C" w:rsidRPr="0017507F" w:rsidRDefault="000B5D9C" w:rsidP="000B5D9C">
      <w:pPr>
        <w:shd w:val="clear" w:color="auto" w:fill="FFFFFF"/>
        <w:spacing w:after="0" w:line="240" w:lineRule="auto"/>
        <w:rPr>
          <w:rFonts w:ascii="Verdana" w:eastAsia="Times New Roman" w:hAnsi="Verdana" w:cs="Arial"/>
          <w:color w:val="3B3B3B"/>
          <w:sz w:val="18"/>
          <w:szCs w:val="18"/>
        </w:rPr>
      </w:pPr>
      <w:r w:rsidRPr="0017507F">
        <w:rPr>
          <w:rFonts w:ascii="Verdana" w:hAnsi="Verdana"/>
          <w:color w:val="3B3B3B"/>
          <w:sz w:val="18"/>
        </w:rPr>
        <w:t>D</w:t>
      </w:r>
      <w:r w:rsidR="00CD0A15" w:rsidRPr="0017507F">
        <w:rPr>
          <w:rFonts w:ascii="Verdana" w:hAnsi="Verdana"/>
          <w:color w:val="3B3B3B"/>
          <w:sz w:val="18"/>
        </w:rPr>
        <w:t>ecentralization, digitalization and</w:t>
      </w:r>
      <w:r w:rsidRPr="0017507F">
        <w:rPr>
          <w:rFonts w:ascii="Verdana" w:hAnsi="Verdana"/>
          <w:color w:val="3B3B3B"/>
          <w:sz w:val="18"/>
        </w:rPr>
        <w:t xml:space="preserve"> decarbonization </w:t>
      </w:r>
      <w:r w:rsidR="00C056D9" w:rsidRPr="0017507F">
        <w:rPr>
          <w:rFonts w:ascii="Verdana" w:hAnsi="Verdana"/>
          <w:color w:val="3B3B3B"/>
          <w:sz w:val="18"/>
        </w:rPr>
        <w:t>are</w:t>
      </w:r>
      <w:r w:rsidRPr="0017507F">
        <w:rPr>
          <w:rFonts w:ascii="Verdana" w:hAnsi="Verdana"/>
          <w:color w:val="3B3B3B"/>
          <w:sz w:val="18"/>
        </w:rPr>
        <w:t xml:space="preserve"> key issu</w:t>
      </w:r>
      <w:r w:rsidR="00C056D9" w:rsidRPr="0017507F">
        <w:rPr>
          <w:rFonts w:ascii="Verdana" w:hAnsi="Verdana"/>
          <w:color w:val="3B3B3B"/>
          <w:sz w:val="18"/>
        </w:rPr>
        <w:t xml:space="preserve">es affecting the power industry. And that means they will also </w:t>
      </w:r>
      <w:r w:rsidRPr="0017507F">
        <w:rPr>
          <w:rFonts w:ascii="Verdana" w:hAnsi="Verdana"/>
          <w:color w:val="3B3B3B"/>
          <w:sz w:val="18"/>
        </w:rPr>
        <w:t>be major talking poi</w:t>
      </w:r>
      <w:r w:rsidR="00C056D9" w:rsidRPr="0017507F">
        <w:rPr>
          <w:rFonts w:ascii="Verdana" w:hAnsi="Verdana"/>
          <w:color w:val="3B3B3B"/>
          <w:sz w:val="18"/>
        </w:rPr>
        <w:t xml:space="preserve">nts at the CIGRE Paris Session. This </w:t>
      </w:r>
      <w:r w:rsidRPr="0017507F">
        <w:rPr>
          <w:rFonts w:ascii="Verdana" w:hAnsi="Verdana"/>
          <w:color w:val="3B3B3B"/>
          <w:sz w:val="18"/>
        </w:rPr>
        <w:t xml:space="preserve">global </w:t>
      </w:r>
      <w:r w:rsidR="00C056D9" w:rsidRPr="0017507F">
        <w:rPr>
          <w:rFonts w:ascii="Verdana" w:hAnsi="Verdana"/>
          <w:color w:val="3B3B3B"/>
          <w:sz w:val="18"/>
        </w:rPr>
        <w:t>forum for sharing</w:t>
      </w:r>
      <w:r w:rsidRPr="0017507F">
        <w:rPr>
          <w:rFonts w:ascii="Verdana" w:hAnsi="Verdana"/>
          <w:color w:val="3B3B3B"/>
          <w:sz w:val="18"/>
        </w:rPr>
        <w:t xml:space="preserve"> technical and scientific information on power systems and electric power transmission, distribution and supply is taking place </w:t>
      </w:r>
      <w:r w:rsidR="00C056D9" w:rsidRPr="0017507F">
        <w:rPr>
          <w:rFonts w:ascii="Verdana" w:hAnsi="Verdana"/>
          <w:color w:val="3B3B3B"/>
          <w:sz w:val="18"/>
        </w:rPr>
        <w:t>on</w:t>
      </w:r>
      <w:r w:rsidRPr="0017507F">
        <w:rPr>
          <w:rFonts w:ascii="Verdana" w:hAnsi="Verdana"/>
          <w:color w:val="3B3B3B"/>
          <w:sz w:val="18"/>
        </w:rPr>
        <w:t xml:space="preserve"> August 25 – 30, 2024. Aucotec AG will also be on hand at the Palais des Congrès (Level 1, S133) to demonstrate how its cooperation platform Engineering Base can speed up construction and upgrading of grid infrastructure </w:t>
      </w:r>
      <w:r w:rsidR="00C056D9" w:rsidRPr="0017507F">
        <w:rPr>
          <w:rFonts w:ascii="Verdana" w:hAnsi="Verdana"/>
          <w:color w:val="3B3B3B"/>
          <w:sz w:val="18"/>
        </w:rPr>
        <w:t>on a sustained basis and therefore</w:t>
      </w:r>
      <w:r w:rsidRPr="0017507F">
        <w:rPr>
          <w:rFonts w:ascii="Verdana" w:hAnsi="Verdana"/>
          <w:color w:val="3B3B3B"/>
          <w:sz w:val="18"/>
        </w:rPr>
        <w:t xml:space="preserve"> driv</w:t>
      </w:r>
      <w:r w:rsidR="00C056D9" w:rsidRPr="0017507F">
        <w:rPr>
          <w:rFonts w:ascii="Verdana" w:hAnsi="Verdana"/>
          <w:color w:val="3B3B3B"/>
          <w:sz w:val="18"/>
        </w:rPr>
        <w:t>e</w:t>
      </w:r>
      <w:r w:rsidRPr="0017507F">
        <w:rPr>
          <w:rFonts w:ascii="Verdana" w:hAnsi="Verdana"/>
          <w:color w:val="3B3B3B"/>
          <w:sz w:val="18"/>
        </w:rPr>
        <w:t xml:space="preserve"> the radical overhaul that the industry requires.</w:t>
      </w:r>
    </w:p>
    <w:p w14:paraId="74720B83" w14:textId="77777777" w:rsidR="004A78A0" w:rsidRPr="0017507F"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4851BB3F" w14:textId="541828C6" w:rsidR="008F1C4C" w:rsidRPr="0017507F" w:rsidRDefault="008F1C4C" w:rsidP="008F1C4C">
      <w:pPr>
        <w:shd w:val="clear" w:color="auto" w:fill="FFFFFF"/>
        <w:spacing w:after="0" w:line="240" w:lineRule="auto"/>
        <w:rPr>
          <w:rFonts w:ascii="Verdana" w:eastAsia="Times New Roman" w:hAnsi="Verdana" w:cs="Arial"/>
          <w:b/>
          <w:bCs/>
          <w:color w:val="3B3B3B"/>
          <w:sz w:val="18"/>
          <w:szCs w:val="18"/>
        </w:rPr>
      </w:pPr>
      <w:r w:rsidRPr="0017507F">
        <w:rPr>
          <w:rFonts w:ascii="Verdana" w:hAnsi="Verdana"/>
          <w:b/>
          <w:color w:val="3B3B3B"/>
          <w:sz w:val="18"/>
        </w:rPr>
        <w:t xml:space="preserve">Going digital </w:t>
      </w:r>
      <w:r w:rsidR="00A662F6" w:rsidRPr="0017507F">
        <w:rPr>
          <w:rFonts w:ascii="Verdana" w:hAnsi="Verdana"/>
          <w:b/>
          <w:color w:val="3B3B3B"/>
          <w:sz w:val="18"/>
        </w:rPr>
        <w:t xml:space="preserve">is </w:t>
      </w:r>
      <w:r w:rsidRPr="0017507F">
        <w:rPr>
          <w:rFonts w:ascii="Verdana" w:hAnsi="Verdana"/>
          <w:b/>
          <w:color w:val="3B3B3B"/>
          <w:sz w:val="18"/>
        </w:rPr>
        <w:t>indispensable for energy transition</w:t>
      </w:r>
    </w:p>
    <w:p w14:paraId="74D6EBEB" w14:textId="10018E0D" w:rsidR="000B5D9C" w:rsidRPr="0017507F" w:rsidRDefault="000B5D9C" w:rsidP="000B5D9C">
      <w:pPr>
        <w:shd w:val="clear" w:color="auto" w:fill="FFFFFF"/>
        <w:spacing w:after="0" w:line="240" w:lineRule="auto"/>
        <w:rPr>
          <w:rFonts w:ascii="Verdana" w:eastAsia="Times New Roman" w:hAnsi="Verdana" w:cs="Arial"/>
          <w:color w:val="3B3B3B"/>
          <w:sz w:val="18"/>
          <w:szCs w:val="18"/>
        </w:rPr>
      </w:pPr>
      <w:r w:rsidRPr="0017507F">
        <w:rPr>
          <w:rFonts w:ascii="Verdana" w:hAnsi="Verdana"/>
          <w:color w:val="3B3B3B"/>
          <w:sz w:val="18"/>
        </w:rPr>
        <w:t xml:space="preserve">Experts, politicians and companies are for once in complete agreement: for the energy transition to succeed, the pace of power grid expansion with, among other things, new digital substations must be stepped up. There is an increasingly urgent need </w:t>
      </w:r>
      <w:r w:rsidR="008D2EEA" w:rsidRPr="0017507F">
        <w:rPr>
          <w:rFonts w:ascii="Verdana" w:hAnsi="Verdana"/>
          <w:color w:val="3B3B3B"/>
          <w:sz w:val="18"/>
        </w:rPr>
        <w:t>for new, modern and decentral</w:t>
      </w:r>
      <w:r w:rsidRPr="0017507F">
        <w:rPr>
          <w:rFonts w:ascii="Verdana" w:hAnsi="Verdana"/>
          <w:color w:val="3B3B3B"/>
          <w:sz w:val="18"/>
        </w:rPr>
        <w:t>ized grid infrastructure. This is precisely why digital technologies and smart grids top the list of investment priorities of companies all over the world. According to the market research experts at Fortune Business Insights, the global market for substations, for example, is set to grow</w:t>
      </w:r>
      <w:r w:rsidR="00633A0E" w:rsidRPr="0017507F">
        <w:rPr>
          <w:rFonts w:ascii="Verdana" w:hAnsi="Verdana"/>
          <w:color w:val="3B3B3B"/>
          <w:sz w:val="18"/>
        </w:rPr>
        <w:t xml:space="preserve"> in value</w:t>
      </w:r>
      <w:r w:rsidRPr="0017507F">
        <w:rPr>
          <w:rFonts w:ascii="Verdana" w:hAnsi="Verdana"/>
          <w:color w:val="3B3B3B"/>
          <w:sz w:val="18"/>
        </w:rPr>
        <w:t xml:space="preserve"> from around €135 billion in 2024 to nearly €192 billion in 2032.</w:t>
      </w:r>
    </w:p>
    <w:p w14:paraId="3BB4DF6C" w14:textId="77777777" w:rsidR="004A78A0" w:rsidRPr="0017507F"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5892DB91" w14:textId="65999F1B" w:rsidR="008F1C4C" w:rsidRPr="0017507F" w:rsidRDefault="00E03298" w:rsidP="008F1C4C">
      <w:pPr>
        <w:shd w:val="clear" w:color="auto" w:fill="FFFFFF" w:themeFill="background1"/>
        <w:spacing w:after="0" w:line="240" w:lineRule="auto"/>
        <w:rPr>
          <w:rFonts w:ascii="Verdana" w:eastAsia="Times New Roman" w:hAnsi="Verdana" w:cs="Arial"/>
          <w:b/>
          <w:bCs/>
          <w:color w:val="3B3B3B"/>
          <w:sz w:val="18"/>
          <w:szCs w:val="18"/>
        </w:rPr>
      </w:pPr>
      <w:r w:rsidRPr="0017507F">
        <w:rPr>
          <w:rFonts w:ascii="Verdana" w:hAnsi="Verdana"/>
          <w:b/>
          <w:color w:val="3B3B3B"/>
          <w:sz w:val="18"/>
        </w:rPr>
        <w:t>Merging the worlds of hardware and software</w:t>
      </w:r>
    </w:p>
    <w:p w14:paraId="7B144D59" w14:textId="02E640D7" w:rsidR="000B5D9C" w:rsidRPr="0017507F" w:rsidRDefault="00105282" w:rsidP="000B5D9C">
      <w:pPr>
        <w:shd w:val="clear" w:color="auto" w:fill="FFFFFF" w:themeFill="background1"/>
        <w:spacing w:after="0" w:line="240" w:lineRule="auto"/>
        <w:rPr>
          <w:rFonts w:ascii="Verdana" w:eastAsia="Times New Roman" w:hAnsi="Verdana" w:cs="Arial"/>
          <w:color w:val="3B3B3B"/>
          <w:sz w:val="18"/>
          <w:szCs w:val="18"/>
        </w:rPr>
      </w:pPr>
      <w:r w:rsidRPr="0017507F">
        <w:rPr>
          <w:rFonts w:ascii="Verdana" w:hAnsi="Verdana"/>
          <w:color w:val="3B3B3B"/>
          <w:sz w:val="18"/>
        </w:rPr>
        <w:t>This is therefore a</w:t>
      </w:r>
      <w:r w:rsidR="00C45163" w:rsidRPr="0017507F">
        <w:rPr>
          <w:rFonts w:ascii="Verdana" w:hAnsi="Verdana"/>
          <w:color w:val="3B3B3B"/>
          <w:sz w:val="18"/>
        </w:rPr>
        <w:t xml:space="preserve">n important </w:t>
      </w:r>
      <w:r w:rsidRPr="0017507F">
        <w:rPr>
          <w:rFonts w:ascii="Verdana" w:hAnsi="Verdana"/>
          <w:color w:val="3B3B3B"/>
          <w:sz w:val="18"/>
        </w:rPr>
        <w:t>market</w:t>
      </w:r>
      <w:r w:rsidR="000B5D9C" w:rsidRPr="0017507F">
        <w:rPr>
          <w:rFonts w:ascii="Verdana" w:hAnsi="Verdana"/>
          <w:color w:val="3B3B3B"/>
          <w:sz w:val="18"/>
        </w:rPr>
        <w:t xml:space="preserve">, to which digitalization solutions such as </w:t>
      </w:r>
      <w:r w:rsidR="009265E3" w:rsidRPr="0017507F">
        <w:rPr>
          <w:rFonts w:ascii="Verdana" w:hAnsi="Verdana"/>
          <w:color w:val="3B3B3B"/>
          <w:sz w:val="18"/>
        </w:rPr>
        <w:t xml:space="preserve">Aucotec’s </w:t>
      </w:r>
      <w:r w:rsidR="00A51846" w:rsidRPr="0017507F">
        <w:rPr>
          <w:rFonts w:ascii="Verdana" w:hAnsi="Verdana"/>
          <w:color w:val="3B3B3B"/>
          <w:sz w:val="18"/>
        </w:rPr>
        <w:t>Engineering Base</w:t>
      </w:r>
      <w:r w:rsidR="000B5D9C" w:rsidRPr="0017507F">
        <w:rPr>
          <w:rFonts w:ascii="Verdana" w:hAnsi="Verdana"/>
          <w:color w:val="3B3B3B"/>
          <w:sz w:val="18"/>
        </w:rPr>
        <w:t xml:space="preserve"> are perfectly </w:t>
      </w:r>
      <w:r w:rsidR="005551AA" w:rsidRPr="0017507F">
        <w:rPr>
          <w:rFonts w:ascii="Verdana" w:hAnsi="Verdana"/>
          <w:color w:val="3B3B3B"/>
          <w:sz w:val="18"/>
        </w:rPr>
        <w:t>suited</w:t>
      </w:r>
      <w:r w:rsidR="000B5D9C" w:rsidRPr="0017507F">
        <w:rPr>
          <w:rFonts w:ascii="Verdana" w:hAnsi="Verdana"/>
          <w:color w:val="3B3B3B"/>
          <w:sz w:val="18"/>
        </w:rPr>
        <w:t>. "Engineering Base lays the foundations for tackling the challenge of power distribution in</w:t>
      </w:r>
      <w:r w:rsidR="00181217" w:rsidRPr="0017507F">
        <w:rPr>
          <w:rFonts w:ascii="Verdana" w:hAnsi="Verdana"/>
          <w:color w:val="3B3B3B"/>
          <w:sz w:val="18"/>
        </w:rPr>
        <w:t xml:space="preserve"> the</w:t>
      </w:r>
      <w:r w:rsidR="000B5D9C" w:rsidRPr="0017507F">
        <w:rPr>
          <w:rFonts w:ascii="Verdana" w:hAnsi="Verdana"/>
          <w:color w:val="3B3B3B"/>
          <w:sz w:val="18"/>
        </w:rPr>
        <w:t xml:space="preserve"> future," states Michaela Imbusch, Product Manager for the Power Transmission &amp; Distribution sector at Aucotec. "It is the single source of truth for primary and secondary equipment as well as for protection and control technology, and ensures exceptional consistency along with more efficient, secure working."</w:t>
      </w:r>
    </w:p>
    <w:p w14:paraId="54E8500F" w14:textId="77777777" w:rsidR="000B5D9C" w:rsidRPr="0017507F" w:rsidRDefault="000B5D9C" w:rsidP="000B5D9C">
      <w:pPr>
        <w:shd w:val="clear" w:color="auto" w:fill="FFFFFF" w:themeFill="background1"/>
        <w:spacing w:after="0" w:line="240" w:lineRule="auto"/>
        <w:rPr>
          <w:rFonts w:ascii="Verdana" w:eastAsia="Times New Roman" w:hAnsi="Verdana" w:cs="Arial"/>
          <w:color w:val="3B3B3B"/>
          <w:sz w:val="18"/>
          <w:szCs w:val="18"/>
          <w:lang w:eastAsia="de-DE"/>
        </w:rPr>
      </w:pPr>
    </w:p>
    <w:p w14:paraId="6F542BAF" w14:textId="76E4759F" w:rsidR="000B5D9C" w:rsidRPr="0017507F" w:rsidRDefault="000B5D9C" w:rsidP="000B5D9C">
      <w:pPr>
        <w:shd w:val="clear" w:color="auto" w:fill="FFFFFF" w:themeFill="background1"/>
        <w:spacing w:after="0" w:line="240" w:lineRule="auto"/>
        <w:rPr>
          <w:rFonts w:ascii="Verdana" w:hAnsi="Verdana"/>
          <w:color w:val="3B3B3B"/>
          <w:sz w:val="18"/>
        </w:rPr>
      </w:pPr>
      <w:r w:rsidRPr="0017507F">
        <w:rPr>
          <w:rFonts w:ascii="Verdana" w:hAnsi="Verdana"/>
          <w:color w:val="3B3B3B"/>
          <w:sz w:val="18"/>
        </w:rPr>
        <w:t xml:space="preserve">Engineering Base is a data backbone that merges data to create a complete digital twin of the plant and </w:t>
      </w:r>
      <w:r w:rsidR="000F2A9B" w:rsidRPr="0017507F">
        <w:rPr>
          <w:rFonts w:ascii="Verdana" w:hAnsi="Verdana"/>
          <w:color w:val="3B3B3B"/>
          <w:sz w:val="18"/>
        </w:rPr>
        <w:t>ensures it is cons</w:t>
      </w:r>
      <w:r w:rsidR="00E84A42" w:rsidRPr="0017507F">
        <w:rPr>
          <w:rFonts w:ascii="Verdana" w:hAnsi="Verdana"/>
          <w:color w:val="3B3B3B"/>
          <w:sz w:val="18"/>
        </w:rPr>
        <w:t>ta</w:t>
      </w:r>
      <w:r w:rsidR="000F2A9B" w:rsidRPr="0017507F">
        <w:rPr>
          <w:rFonts w:ascii="Verdana" w:hAnsi="Verdana"/>
          <w:color w:val="3B3B3B"/>
          <w:sz w:val="18"/>
        </w:rPr>
        <w:t xml:space="preserve">ntly </w:t>
      </w:r>
      <w:r w:rsidR="000F71DB" w:rsidRPr="0017507F">
        <w:rPr>
          <w:rFonts w:ascii="Verdana" w:hAnsi="Verdana"/>
          <w:color w:val="3B3B3B"/>
          <w:sz w:val="18"/>
        </w:rPr>
        <w:t>updated</w:t>
      </w:r>
      <w:r w:rsidRPr="0017507F">
        <w:rPr>
          <w:rFonts w:ascii="Verdana" w:hAnsi="Verdana"/>
          <w:color w:val="3B3B3B"/>
          <w:sz w:val="18"/>
        </w:rPr>
        <w:t xml:space="preserve"> across all disciplines and departments throughout the plant's life cycle. This enables plant manufacturers, engineering firms and plant operators alike to efficiently manage the rapid increase in project volume in the energy sector. All disciplines, including protection and control technology, are able to access the consolidated data model. "This keeps everything up to date," points out Imbusch. "The tool and system landscape </w:t>
      </w:r>
      <w:r w:rsidR="00DF2F6B" w:rsidRPr="0017507F">
        <w:rPr>
          <w:rFonts w:ascii="Verdana" w:hAnsi="Verdana"/>
          <w:color w:val="3B3B3B"/>
          <w:sz w:val="18"/>
        </w:rPr>
        <w:t>benefit</w:t>
      </w:r>
      <w:r w:rsidR="00061C0B" w:rsidRPr="0017507F">
        <w:rPr>
          <w:rFonts w:ascii="Verdana" w:hAnsi="Verdana"/>
          <w:color w:val="3B3B3B"/>
          <w:sz w:val="18"/>
        </w:rPr>
        <w:t>s</w:t>
      </w:r>
      <w:r w:rsidR="00DF2F6B" w:rsidRPr="0017507F">
        <w:rPr>
          <w:rFonts w:ascii="Verdana" w:hAnsi="Verdana"/>
          <w:color w:val="3B3B3B"/>
          <w:sz w:val="18"/>
        </w:rPr>
        <w:t xml:space="preserve"> from significant</w:t>
      </w:r>
      <w:r w:rsidRPr="0017507F">
        <w:rPr>
          <w:rFonts w:ascii="Verdana" w:hAnsi="Verdana"/>
          <w:color w:val="3B3B3B"/>
          <w:sz w:val="18"/>
        </w:rPr>
        <w:t xml:space="preserve"> streamli</w:t>
      </w:r>
      <w:r w:rsidR="00944573" w:rsidRPr="0017507F">
        <w:rPr>
          <w:rFonts w:ascii="Verdana" w:hAnsi="Verdana"/>
          <w:color w:val="3B3B3B"/>
          <w:sz w:val="18"/>
        </w:rPr>
        <w:t>ning</w:t>
      </w:r>
      <w:r w:rsidRPr="0017507F">
        <w:rPr>
          <w:rFonts w:ascii="Verdana" w:hAnsi="Verdana"/>
          <w:color w:val="3B3B3B"/>
          <w:sz w:val="18"/>
        </w:rPr>
        <w:t xml:space="preserve">." </w:t>
      </w:r>
    </w:p>
    <w:p w14:paraId="69D0D51F" w14:textId="77777777" w:rsidR="004A78A0" w:rsidRPr="0017507F"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604DB6B2" w14:textId="77777777" w:rsidR="008F1C4C" w:rsidRPr="0017507F" w:rsidRDefault="008F1C4C" w:rsidP="008F1C4C">
      <w:pPr>
        <w:shd w:val="clear" w:color="auto" w:fill="FFFFFF" w:themeFill="background1"/>
        <w:spacing w:after="0" w:line="240" w:lineRule="auto"/>
        <w:rPr>
          <w:rFonts w:ascii="Verdana" w:eastAsia="Times New Roman" w:hAnsi="Verdana" w:cs="Arial"/>
          <w:b/>
          <w:bCs/>
          <w:color w:val="3B3B3B"/>
          <w:sz w:val="18"/>
          <w:szCs w:val="18"/>
        </w:rPr>
      </w:pPr>
      <w:r w:rsidRPr="0017507F">
        <w:rPr>
          <w:rFonts w:ascii="Verdana" w:hAnsi="Verdana"/>
          <w:b/>
          <w:color w:val="3B3B3B"/>
          <w:sz w:val="18"/>
        </w:rPr>
        <w:t>IEC 61850 – pure digitalization</w:t>
      </w:r>
    </w:p>
    <w:p w14:paraId="1819059E" w14:textId="265F0671" w:rsidR="000B5D9C" w:rsidRPr="0017507F" w:rsidRDefault="000B5D9C" w:rsidP="000B5D9C">
      <w:pPr>
        <w:shd w:val="clear" w:color="auto" w:fill="FFFFFF" w:themeFill="background1"/>
        <w:spacing w:after="0" w:line="240" w:lineRule="auto"/>
        <w:rPr>
          <w:rFonts w:ascii="Verdana" w:eastAsia="Times New Roman" w:hAnsi="Verdana" w:cs="Arial"/>
          <w:color w:val="3B3B3B"/>
          <w:sz w:val="18"/>
          <w:szCs w:val="18"/>
        </w:rPr>
      </w:pPr>
      <w:r w:rsidRPr="0017507F">
        <w:rPr>
          <w:rFonts w:ascii="Verdana" w:hAnsi="Verdana"/>
          <w:color w:val="3B3B3B"/>
          <w:sz w:val="18"/>
        </w:rPr>
        <w:t xml:space="preserve">Aucotec is </w:t>
      </w:r>
      <w:r w:rsidR="00F51E32" w:rsidRPr="0017507F">
        <w:rPr>
          <w:rFonts w:ascii="Verdana" w:hAnsi="Verdana"/>
          <w:color w:val="3B3B3B"/>
          <w:sz w:val="18"/>
        </w:rPr>
        <w:t>set</w:t>
      </w:r>
      <w:r w:rsidRPr="0017507F">
        <w:rPr>
          <w:rFonts w:ascii="Verdana" w:hAnsi="Verdana"/>
          <w:color w:val="3B3B3B"/>
          <w:sz w:val="18"/>
        </w:rPr>
        <w:t xml:space="preserve"> to carry out genuinely </w:t>
      </w:r>
      <w:r w:rsidR="00A908F8" w:rsidRPr="0017507F">
        <w:rPr>
          <w:rFonts w:ascii="Verdana" w:hAnsi="Verdana"/>
          <w:color w:val="3B3B3B"/>
          <w:sz w:val="18"/>
        </w:rPr>
        <w:t>pioneering work</w:t>
      </w:r>
      <w:r w:rsidR="00D21A4B" w:rsidRPr="0017507F">
        <w:rPr>
          <w:rFonts w:ascii="Verdana" w:hAnsi="Verdana"/>
          <w:color w:val="3B3B3B"/>
          <w:sz w:val="18"/>
        </w:rPr>
        <w:t xml:space="preserve"> </w:t>
      </w:r>
      <w:r w:rsidR="00F51E32" w:rsidRPr="0017507F">
        <w:rPr>
          <w:rFonts w:ascii="Verdana" w:hAnsi="Verdana"/>
          <w:color w:val="3B3B3B"/>
          <w:sz w:val="18"/>
        </w:rPr>
        <w:t>this year as it</w:t>
      </w:r>
      <w:r w:rsidR="007A359A" w:rsidRPr="0017507F">
        <w:rPr>
          <w:rFonts w:ascii="Verdana" w:hAnsi="Verdana"/>
          <w:color w:val="3B3B3B"/>
          <w:sz w:val="18"/>
        </w:rPr>
        <w:t xml:space="preserve"> </w:t>
      </w:r>
      <w:r w:rsidR="00A908F8" w:rsidRPr="0017507F">
        <w:rPr>
          <w:rFonts w:ascii="Verdana" w:hAnsi="Verdana"/>
          <w:color w:val="3B3B3B"/>
          <w:sz w:val="18"/>
        </w:rPr>
        <w:t xml:space="preserve">breaks new ground globally by integrating </w:t>
      </w:r>
      <w:r w:rsidR="007A359A" w:rsidRPr="0017507F">
        <w:rPr>
          <w:rFonts w:ascii="Verdana" w:hAnsi="Verdana"/>
          <w:color w:val="3B3B3B"/>
          <w:sz w:val="18"/>
        </w:rPr>
        <w:t>the definition of control technology as per IEC 61850 directly into Engineering Base</w:t>
      </w:r>
      <w:r w:rsidRPr="0017507F">
        <w:rPr>
          <w:rFonts w:ascii="Verdana" w:hAnsi="Verdana"/>
          <w:color w:val="3B3B3B"/>
          <w:sz w:val="18"/>
        </w:rPr>
        <w:t>. After all, the cooperation platform makes it possible to map a substation's entire life cycle in software. "We are thereby bridging the divide between the worlds of hardware and software, i.e. between secondary equipment and control technology," says Imbusch. "Simply put, the plants' DNA</w:t>
      </w:r>
      <w:r w:rsidR="00F00447" w:rsidRPr="0017507F">
        <w:rPr>
          <w:rFonts w:ascii="Verdana" w:hAnsi="Verdana"/>
          <w:color w:val="3B3B3B"/>
          <w:sz w:val="18"/>
        </w:rPr>
        <w:t xml:space="preserve"> is formed by IEC 61850</w:t>
      </w:r>
      <w:r w:rsidRPr="0017507F">
        <w:rPr>
          <w:rFonts w:ascii="Verdana" w:hAnsi="Verdana"/>
          <w:color w:val="3B3B3B"/>
          <w:sz w:val="18"/>
        </w:rPr>
        <w:t xml:space="preserve">, </w:t>
      </w:r>
      <w:r w:rsidR="00115E30" w:rsidRPr="0017507F">
        <w:rPr>
          <w:rFonts w:ascii="Verdana" w:hAnsi="Verdana"/>
          <w:color w:val="3B3B3B"/>
          <w:sz w:val="18"/>
        </w:rPr>
        <w:t>so</w:t>
      </w:r>
      <w:r w:rsidRPr="0017507F">
        <w:rPr>
          <w:rFonts w:ascii="Verdana" w:hAnsi="Verdana"/>
          <w:color w:val="3B3B3B"/>
          <w:sz w:val="18"/>
        </w:rPr>
        <w:t xml:space="preserve"> it </w:t>
      </w:r>
      <w:r w:rsidR="00481708" w:rsidRPr="0017507F">
        <w:rPr>
          <w:rFonts w:ascii="Verdana" w:hAnsi="Verdana"/>
          <w:color w:val="3B3B3B"/>
          <w:sz w:val="18"/>
        </w:rPr>
        <w:t>represents</w:t>
      </w:r>
      <w:r w:rsidRPr="0017507F">
        <w:rPr>
          <w:rFonts w:ascii="Verdana" w:hAnsi="Verdana"/>
          <w:color w:val="3B3B3B"/>
          <w:sz w:val="18"/>
        </w:rPr>
        <w:t xml:space="preserve"> pure digitalization." </w:t>
      </w:r>
    </w:p>
    <w:p w14:paraId="1E2592C8" w14:textId="77777777" w:rsidR="00D02A23" w:rsidRPr="0017507F" w:rsidRDefault="00D02A23" w:rsidP="000B5D9C">
      <w:pPr>
        <w:shd w:val="clear" w:color="auto" w:fill="FFFFFF" w:themeFill="background1"/>
        <w:spacing w:after="0" w:line="240" w:lineRule="auto"/>
        <w:rPr>
          <w:rFonts w:ascii="Verdana" w:eastAsia="Times New Roman" w:hAnsi="Verdana" w:cs="Arial"/>
          <w:color w:val="3B3B3B"/>
          <w:sz w:val="18"/>
          <w:szCs w:val="18"/>
          <w:lang w:eastAsia="de-DE"/>
        </w:rPr>
      </w:pPr>
    </w:p>
    <w:p w14:paraId="12F938B2" w14:textId="5CFDF957" w:rsidR="000B5D9C" w:rsidRPr="0017507F" w:rsidRDefault="00B1009C" w:rsidP="000B5D9C">
      <w:pPr>
        <w:shd w:val="clear" w:color="auto" w:fill="FFFFFF" w:themeFill="background1"/>
        <w:spacing w:after="0" w:line="240" w:lineRule="auto"/>
        <w:rPr>
          <w:rFonts w:ascii="Verdana" w:eastAsia="Times New Roman" w:hAnsi="Verdana" w:cs="Arial"/>
          <w:color w:val="3B3B3B"/>
          <w:sz w:val="18"/>
          <w:szCs w:val="18"/>
        </w:rPr>
      </w:pPr>
      <w:r w:rsidRPr="0017507F">
        <w:rPr>
          <w:rFonts w:ascii="Verdana" w:hAnsi="Verdana"/>
          <w:color w:val="3B3B3B"/>
          <w:sz w:val="18"/>
        </w:rPr>
        <w:t>In addition,</w:t>
      </w:r>
      <w:r w:rsidR="000B5D9C" w:rsidRPr="0017507F">
        <w:rPr>
          <w:rFonts w:ascii="Verdana" w:hAnsi="Verdana"/>
          <w:color w:val="3B3B3B"/>
          <w:sz w:val="18"/>
        </w:rPr>
        <w:t xml:space="preserve"> Engineering Base is the only system in the world capable of implementing all internationally required standards down to the finest detail: from IEC 81346 and 81355 governing the </w:t>
      </w:r>
      <w:r w:rsidR="000B5D9C" w:rsidRPr="0017507F">
        <w:rPr>
          <w:rFonts w:ascii="Verdana" w:hAnsi="Verdana"/>
          <w:color w:val="3B3B3B"/>
          <w:sz w:val="18"/>
        </w:rPr>
        <w:lastRenderedPageBreak/>
        <w:t xml:space="preserve">structuring of plants and documents through to 61850 for device description and communication in substations. </w:t>
      </w:r>
    </w:p>
    <w:p w14:paraId="2F64765F" w14:textId="3C768C43" w:rsidR="004A78A0" w:rsidRPr="0017507F" w:rsidRDefault="004A78A0" w:rsidP="3B492FFB">
      <w:pPr>
        <w:shd w:val="clear" w:color="auto" w:fill="FFFFFF" w:themeFill="background1"/>
        <w:spacing w:after="0" w:line="240" w:lineRule="auto"/>
        <w:rPr>
          <w:rFonts w:ascii="Verdana" w:eastAsia="Times New Roman" w:hAnsi="Verdana" w:cs="Arial"/>
          <w:color w:val="3B3B3B"/>
          <w:sz w:val="18"/>
          <w:szCs w:val="18"/>
        </w:rPr>
      </w:pPr>
      <w:r w:rsidRPr="0017507F">
        <w:rPr>
          <w:rFonts w:ascii="Verdana" w:hAnsi="Verdana"/>
          <w:color w:val="3B3B3B"/>
          <w:sz w:val="18"/>
        </w:rPr>
        <w:t xml:space="preserve"> </w:t>
      </w:r>
    </w:p>
    <w:p w14:paraId="2EB5D0BC" w14:textId="77777777" w:rsidR="008F1C4C" w:rsidRPr="0017507F" w:rsidRDefault="008F1C4C" w:rsidP="008F1C4C">
      <w:pPr>
        <w:shd w:val="clear" w:color="auto" w:fill="FFFFFF"/>
        <w:spacing w:after="0" w:line="240" w:lineRule="auto"/>
        <w:rPr>
          <w:rFonts w:ascii="Verdana" w:eastAsia="Times New Roman" w:hAnsi="Verdana" w:cs="Arial"/>
          <w:b/>
          <w:bCs/>
          <w:color w:val="3B3B3B"/>
          <w:sz w:val="18"/>
          <w:szCs w:val="18"/>
        </w:rPr>
      </w:pPr>
      <w:r w:rsidRPr="0017507F">
        <w:rPr>
          <w:rFonts w:ascii="Verdana" w:hAnsi="Verdana"/>
          <w:b/>
          <w:color w:val="3B3B3B"/>
          <w:sz w:val="18"/>
        </w:rPr>
        <w:t>Link with 3D system Primtech</w:t>
      </w:r>
    </w:p>
    <w:p w14:paraId="64214C27" w14:textId="6E42C3E3" w:rsidR="000B5D9C" w:rsidRPr="0017507F" w:rsidRDefault="000B5D9C" w:rsidP="000B5D9C">
      <w:pPr>
        <w:shd w:val="clear" w:color="auto" w:fill="FFFFFF"/>
        <w:spacing w:after="0" w:line="240" w:lineRule="auto"/>
        <w:rPr>
          <w:rFonts w:ascii="Verdana" w:eastAsia="Times New Roman" w:hAnsi="Verdana" w:cs="Arial"/>
          <w:color w:val="3B3B3B"/>
          <w:sz w:val="18"/>
          <w:szCs w:val="18"/>
        </w:rPr>
      </w:pPr>
      <w:r w:rsidRPr="0017507F">
        <w:rPr>
          <w:rFonts w:ascii="Verdana" w:hAnsi="Verdana"/>
          <w:color w:val="3B3B3B"/>
          <w:sz w:val="18"/>
        </w:rPr>
        <w:t>The use of Engineering Base for primary equipment again demonstrates how seamless engineering takes top priority at Aucotec: the software platform can already be deployed for the single-line diagram –</w:t>
      </w:r>
      <w:r w:rsidR="00B1009C" w:rsidRPr="0017507F">
        <w:rPr>
          <w:rFonts w:ascii="Verdana" w:hAnsi="Verdana"/>
          <w:color w:val="3B3B3B"/>
          <w:sz w:val="18"/>
        </w:rPr>
        <w:t xml:space="preserve"> </w:t>
      </w:r>
      <w:r w:rsidRPr="0017507F">
        <w:rPr>
          <w:rFonts w:ascii="Verdana" w:hAnsi="Verdana"/>
          <w:color w:val="3B3B3B"/>
          <w:sz w:val="18"/>
        </w:rPr>
        <w:t xml:space="preserve">the key source </w:t>
      </w:r>
      <w:r w:rsidR="00B1009C" w:rsidRPr="0017507F">
        <w:rPr>
          <w:rFonts w:ascii="Verdana" w:hAnsi="Verdana"/>
          <w:color w:val="3B3B3B"/>
          <w:sz w:val="18"/>
        </w:rPr>
        <w:t xml:space="preserve">document for primary equipment. This enables </w:t>
      </w:r>
      <w:r w:rsidRPr="0017507F">
        <w:rPr>
          <w:rFonts w:ascii="Verdana" w:hAnsi="Verdana"/>
          <w:color w:val="3B3B3B"/>
          <w:sz w:val="18"/>
        </w:rPr>
        <w:t xml:space="preserve">secondary equipment engineers to begin their detailed planning much more quickly and </w:t>
      </w:r>
      <w:r w:rsidR="00565E50" w:rsidRPr="0017507F">
        <w:rPr>
          <w:rFonts w:ascii="Verdana" w:hAnsi="Verdana"/>
          <w:color w:val="3B3B3B"/>
          <w:sz w:val="18"/>
        </w:rPr>
        <w:t>completely</w:t>
      </w:r>
      <w:r w:rsidRPr="0017507F">
        <w:rPr>
          <w:rFonts w:ascii="Verdana" w:hAnsi="Verdana"/>
          <w:color w:val="3B3B3B"/>
          <w:sz w:val="18"/>
        </w:rPr>
        <w:t xml:space="preserve"> seamlessly once the first device </w:t>
      </w:r>
      <w:r w:rsidR="00BA3952" w:rsidRPr="0017507F">
        <w:rPr>
          <w:rFonts w:ascii="Verdana" w:hAnsi="Verdana"/>
          <w:color w:val="3B3B3B"/>
          <w:sz w:val="18"/>
        </w:rPr>
        <w:t>is established</w:t>
      </w:r>
      <w:r w:rsidRPr="0017507F">
        <w:rPr>
          <w:rFonts w:ascii="Verdana" w:hAnsi="Verdana"/>
          <w:color w:val="3B3B3B"/>
          <w:sz w:val="18"/>
        </w:rPr>
        <w:t xml:space="preserve">. Consequently, users no longer have to wait until primary planning is complete or </w:t>
      </w:r>
      <w:r w:rsidR="00972BF4" w:rsidRPr="0017507F">
        <w:rPr>
          <w:rFonts w:ascii="Verdana" w:hAnsi="Verdana"/>
          <w:color w:val="3B3B3B"/>
          <w:sz w:val="18"/>
        </w:rPr>
        <w:t xml:space="preserve">even repeat their </w:t>
      </w:r>
      <w:r w:rsidRPr="0017507F">
        <w:rPr>
          <w:rFonts w:ascii="Verdana" w:hAnsi="Verdana"/>
          <w:color w:val="3B3B3B"/>
          <w:sz w:val="18"/>
        </w:rPr>
        <w:t>work. Aucotec's booth at the CIGRE Session is located next to the Entegra GmbH booth – and for good reason: its 3D system Primtech already offers a facility for data exchange with Engineering Base.</w:t>
      </w:r>
    </w:p>
    <w:p w14:paraId="4265BAD6" w14:textId="1D12F3B6" w:rsidR="00D2145D" w:rsidRPr="0017507F" w:rsidRDefault="00D2145D" w:rsidP="009207A6">
      <w:pPr>
        <w:shd w:val="clear" w:color="auto" w:fill="FFFFFF"/>
        <w:spacing w:after="0" w:line="240" w:lineRule="auto"/>
        <w:rPr>
          <w:rFonts w:ascii="Verdana" w:hAnsi="Verdana"/>
          <w:b/>
          <w:sz w:val="18"/>
          <w:szCs w:val="18"/>
        </w:rPr>
      </w:pPr>
    </w:p>
    <w:p w14:paraId="2728B312" w14:textId="5F6A8178" w:rsidR="00D2145D" w:rsidRPr="0017507F" w:rsidRDefault="00D2145D" w:rsidP="00C46BA4">
      <w:pPr>
        <w:spacing w:after="0" w:line="240" w:lineRule="auto"/>
        <w:rPr>
          <w:rFonts w:ascii="Verdana" w:hAnsi="Verdana"/>
          <w:b/>
          <w:sz w:val="18"/>
          <w:szCs w:val="18"/>
        </w:rPr>
      </w:pPr>
    </w:p>
    <w:p w14:paraId="732D980B" w14:textId="1762062E" w:rsidR="00B10412" w:rsidRPr="0017507F" w:rsidRDefault="008F2973" w:rsidP="00C46BA4">
      <w:pPr>
        <w:spacing w:after="0" w:line="240" w:lineRule="auto"/>
        <w:rPr>
          <w:rFonts w:ascii="Verdana" w:hAnsi="Verdana"/>
          <w:b/>
          <w:sz w:val="18"/>
          <w:szCs w:val="18"/>
        </w:rPr>
      </w:pPr>
      <w:r w:rsidRPr="0017507F">
        <w:rPr>
          <w:rFonts w:ascii="Verdana" w:hAnsi="Verdana"/>
          <w:b/>
          <w:sz w:val="18"/>
        </w:rPr>
        <w:t>Images* and captions:</w:t>
      </w:r>
    </w:p>
    <w:p w14:paraId="372ED7C1" w14:textId="77777777" w:rsidR="008F2973" w:rsidRPr="0017507F" w:rsidRDefault="008F2973" w:rsidP="00C46BA4">
      <w:pPr>
        <w:spacing w:after="0" w:line="240" w:lineRule="auto"/>
        <w:rPr>
          <w:rFonts w:ascii="Verdana" w:hAnsi="Verdana"/>
          <w:sz w:val="18"/>
          <w:szCs w:val="18"/>
        </w:rPr>
      </w:pPr>
    </w:p>
    <w:p w14:paraId="3CDE96A9" w14:textId="389000ED" w:rsidR="004C6DEE" w:rsidRPr="0017507F" w:rsidRDefault="00EA0B7C" w:rsidP="000A50AF">
      <w:pPr>
        <w:spacing w:after="0" w:line="240" w:lineRule="auto"/>
        <w:rPr>
          <w:rFonts w:ascii="Verdana" w:hAnsi="Verdana"/>
          <w:sz w:val="16"/>
          <w:szCs w:val="16"/>
        </w:rPr>
      </w:pPr>
      <w:r>
        <w:rPr>
          <w:rFonts w:ascii="Verdana" w:hAnsi="Verdana"/>
          <w:noProof/>
          <w:sz w:val="16"/>
          <w:szCs w:val="16"/>
        </w:rPr>
        <w:drawing>
          <wp:inline distT="0" distB="0" distL="0" distR="0" wp14:anchorId="07805B18" wp14:editId="623356C6">
            <wp:extent cx="1698990" cy="1132115"/>
            <wp:effectExtent l="0" t="0" r="0" b="0"/>
            <wp:docPr id="6" name="Grafik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0754" cy="1139954"/>
                    </a:xfrm>
                    <a:prstGeom prst="rect">
                      <a:avLst/>
                    </a:prstGeom>
                    <a:noFill/>
                    <a:ln>
                      <a:noFill/>
                    </a:ln>
                  </pic:spPr>
                </pic:pic>
              </a:graphicData>
            </a:graphic>
          </wp:inline>
        </w:drawing>
      </w:r>
    </w:p>
    <w:p w14:paraId="1C60FC81" w14:textId="1E70BB61" w:rsidR="006B76F7" w:rsidRPr="0017507F" w:rsidRDefault="00EE59EB" w:rsidP="000A50AF">
      <w:pPr>
        <w:spacing w:after="0" w:line="240" w:lineRule="auto"/>
        <w:rPr>
          <w:rFonts w:ascii="Verdana" w:eastAsia="Times New Roman" w:hAnsi="Verdana" w:cs="Arial"/>
          <w:color w:val="3B3B3B"/>
          <w:sz w:val="18"/>
          <w:szCs w:val="18"/>
        </w:rPr>
      </w:pPr>
      <w:hyperlink r:id="rId10" w:history="1">
        <w:r w:rsidR="006B76F7" w:rsidRPr="00EA0B7C">
          <w:rPr>
            <w:rStyle w:val="Hyperlink"/>
            <w:rFonts w:ascii="Verdana" w:hAnsi="Verdana" w:cstheme="minorBidi"/>
            <w:sz w:val="18"/>
          </w:rPr>
          <w:t>Michaela Imbusch</w:t>
        </w:r>
      </w:hyperlink>
      <w:r w:rsidR="006B76F7" w:rsidRPr="0017507F">
        <w:rPr>
          <w:rFonts w:ascii="Verdana" w:hAnsi="Verdana"/>
          <w:color w:val="3B3B3B"/>
          <w:sz w:val="18"/>
        </w:rPr>
        <w:t>, Product Manager for the Power Transmission &amp; Distribution sector at Aucotec. (Image: Aucotec AG)</w:t>
      </w:r>
    </w:p>
    <w:p w14:paraId="3A091DE3" w14:textId="77777777" w:rsidR="008D2BFF" w:rsidRDefault="008D2BFF" w:rsidP="000A50AF">
      <w:pPr>
        <w:spacing w:after="0" w:line="240" w:lineRule="auto"/>
        <w:rPr>
          <w:rFonts w:ascii="Verdana" w:eastAsia="Times New Roman" w:hAnsi="Verdana" w:cs="Arial"/>
          <w:color w:val="3B3B3B"/>
          <w:sz w:val="18"/>
          <w:szCs w:val="18"/>
          <w:lang w:eastAsia="de-DE"/>
        </w:rPr>
      </w:pPr>
    </w:p>
    <w:p w14:paraId="7E7DEF0F" w14:textId="4049125A" w:rsidR="00EA0B7C" w:rsidRPr="0017507F" w:rsidRDefault="00EA0B7C" w:rsidP="000A50AF">
      <w:pPr>
        <w:spacing w:after="0" w:line="240" w:lineRule="auto"/>
        <w:rPr>
          <w:rFonts w:ascii="Verdana" w:eastAsia="Times New Roman" w:hAnsi="Verdana" w:cs="Arial"/>
          <w:color w:val="3B3B3B"/>
          <w:sz w:val="18"/>
          <w:szCs w:val="18"/>
          <w:lang w:eastAsia="de-DE"/>
        </w:rPr>
      </w:pPr>
      <w:r>
        <w:rPr>
          <w:rFonts w:ascii="Verdana" w:eastAsia="Times New Roman" w:hAnsi="Verdana" w:cs="Arial"/>
          <w:noProof/>
          <w:color w:val="3B3B3B"/>
          <w:sz w:val="18"/>
          <w:szCs w:val="18"/>
          <w:lang w:eastAsia="de-DE"/>
        </w:rPr>
        <w:drawing>
          <wp:inline distT="0" distB="0" distL="0" distR="0" wp14:anchorId="4E51E2EE" wp14:editId="367BB54E">
            <wp:extent cx="1699200" cy="1327051"/>
            <wp:effectExtent l="0" t="0" r="0" b="6985"/>
            <wp:docPr id="8" name="Grafik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00" cy="1327051"/>
                    </a:xfrm>
                    <a:prstGeom prst="rect">
                      <a:avLst/>
                    </a:prstGeom>
                    <a:noFill/>
                    <a:ln>
                      <a:noFill/>
                    </a:ln>
                  </pic:spPr>
                </pic:pic>
              </a:graphicData>
            </a:graphic>
          </wp:inline>
        </w:drawing>
      </w:r>
    </w:p>
    <w:p w14:paraId="15F5838F" w14:textId="6665C0AE" w:rsidR="008D2BFF" w:rsidRPr="0017507F" w:rsidRDefault="00EE59EB" w:rsidP="008D2BFF">
      <w:pPr>
        <w:spacing w:after="0"/>
        <w:rPr>
          <w:rFonts w:ascii="Verdana" w:hAnsi="Verdana"/>
          <w:sz w:val="18"/>
          <w:szCs w:val="18"/>
        </w:rPr>
      </w:pPr>
      <w:hyperlink r:id="rId13" w:history="1">
        <w:r w:rsidR="008D2BFF" w:rsidRPr="00EA0B7C">
          <w:rPr>
            <w:rStyle w:val="Hyperlink"/>
            <w:rFonts w:ascii="Verdana" w:hAnsi="Verdana"/>
            <w:sz w:val="18"/>
          </w:rPr>
          <w:t>Single line in Engineering Base</w:t>
        </w:r>
      </w:hyperlink>
      <w:r w:rsidR="008D2BFF" w:rsidRPr="0017507F">
        <w:rPr>
          <w:rFonts w:ascii="Verdana" w:hAnsi="Verdana"/>
          <w:sz w:val="18"/>
        </w:rPr>
        <w:t xml:space="preserve">: using Engineering Base for primary equipment </w:t>
      </w:r>
      <w:r w:rsidR="005870AF" w:rsidRPr="0017507F">
        <w:rPr>
          <w:rFonts w:ascii="Verdana" w:hAnsi="Verdana"/>
          <w:sz w:val="18"/>
        </w:rPr>
        <w:t xml:space="preserve">as well </w:t>
      </w:r>
      <w:r w:rsidR="008D2BFF" w:rsidRPr="0017507F">
        <w:rPr>
          <w:rFonts w:ascii="Verdana" w:hAnsi="Verdana"/>
          <w:sz w:val="18"/>
        </w:rPr>
        <w:t>makes it possible to work far more efficiently. In this way, the digital twin starts to grow from the very start. (Image: Aucotec AG)</w:t>
      </w:r>
    </w:p>
    <w:p w14:paraId="655402A9" w14:textId="77777777" w:rsidR="008D2BFF" w:rsidRDefault="008D2BFF" w:rsidP="000A50AF">
      <w:pPr>
        <w:spacing w:after="0" w:line="240" w:lineRule="auto"/>
        <w:rPr>
          <w:rFonts w:ascii="Verdana" w:hAnsi="Verdana"/>
          <w:sz w:val="18"/>
          <w:szCs w:val="18"/>
        </w:rPr>
      </w:pPr>
    </w:p>
    <w:p w14:paraId="47A3DA78" w14:textId="74011597" w:rsidR="00EA0B7C" w:rsidRPr="0017507F" w:rsidRDefault="00EA0B7C" w:rsidP="000A50AF">
      <w:pPr>
        <w:spacing w:after="0" w:line="240" w:lineRule="auto"/>
        <w:rPr>
          <w:rFonts w:ascii="Verdana" w:hAnsi="Verdana"/>
          <w:sz w:val="18"/>
          <w:szCs w:val="18"/>
        </w:rPr>
      </w:pPr>
      <w:r>
        <w:rPr>
          <w:rFonts w:ascii="Verdana" w:hAnsi="Verdana"/>
          <w:noProof/>
          <w:sz w:val="16"/>
          <w:szCs w:val="16"/>
          <w:lang w:eastAsia="zh-CN"/>
        </w:rPr>
        <w:drawing>
          <wp:inline distT="0" distB="0" distL="0" distR="0" wp14:anchorId="68A6468D" wp14:editId="4DED8370">
            <wp:extent cx="1699200" cy="955004"/>
            <wp:effectExtent l="0" t="0" r="0" b="0"/>
            <wp:docPr id="11" name="Grafik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9200" cy="955004"/>
                    </a:xfrm>
                    <a:prstGeom prst="rect">
                      <a:avLst/>
                    </a:prstGeom>
                    <a:noFill/>
                    <a:ln>
                      <a:noFill/>
                    </a:ln>
                  </pic:spPr>
                </pic:pic>
              </a:graphicData>
            </a:graphic>
          </wp:inline>
        </w:drawing>
      </w:r>
    </w:p>
    <w:p w14:paraId="625BE30C" w14:textId="6B38C807" w:rsidR="008B6F2D" w:rsidRPr="0017507F" w:rsidRDefault="00242BD9" w:rsidP="00C46BA4">
      <w:pPr>
        <w:spacing w:after="0" w:line="240" w:lineRule="auto"/>
        <w:rPr>
          <w:rFonts w:ascii="Verdana" w:hAnsi="Verdana"/>
          <w:sz w:val="18"/>
          <w:szCs w:val="18"/>
        </w:rPr>
      </w:pPr>
      <w:r w:rsidRPr="0017507F">
        <w:rPr>
          <w:rFonts w:ascii="Verdana" w:hAnsi="Verdana"/>
          <w:sz w:val="18"/>
        </w:rPr>
        <w:t xml:space="preserve">That's </w:t>
      </w:r>
      <w:hyperlink r:id="rId16" w:history="1">
        <w:r w:rsidRPr="00EA0B7C">
          <w:rPr>
            <w:rStyle w:val="Hyperlink"/>
            <w:rFonts w:ascii="Verdana" w:hAnsi="Verdana" w:cstheme="minorBidi"/>
            <w:sz w:val="18"/>
          </w:rPr>
          <w:t>En</w:t>
        </w:r>
        <w:r w:rsidR="008F4C26" w:rsidRPr="00EA0B7C">
          <w:rPr>
            <w:rStyle w:val="Hyperlink"/>
            <w:rFonts w:ascii="Verdana" w:hAnsi="Verdana" w:cstheme="minorBidi"/>
            <w:sz w:val="18"/>
          </w:rPr>
          <w:t>gineering Base</w:t>
        </w:r>
      </w:hyperlink>
      <w:r w:rsidR="008F4C26" w:rsidRPr="0017507F">
        <w:rPr>
          <w:rFonts w:ascii="Verdana" w:hAnsi="Verdana"/>
          <w:sz w:val="18"/>
        </w:rPr>
        <w:t>: all disciplines –</w:t>
      </w:r>
      <w:r w:rsidRPr="0017507F">
        <w:rPr>
          <w:rFonts w:ascii="Verdana" w:hAnsi="Verdana"/>
          <w:sz w:val="18"/>
        </w:rPr>
        <w:t xml:space="preserve"> including pr</w:t>
      </w:r>
      <w:r w:rsidR="008F4C26" w:rsidRPr="0017507F">
        <w:rPr>
          <w:rFonts w:ascii="Verdana" w:hAnsi="Verdana"/>
          <w:sz w:val="18"/>
        </w:rPr>
        <w:t>otection and control technology –</w:t>
      </w:r>
      <w:r w:rsidRPr="0017507F">
        <w:rPr>
          <w:rFonts w:ascii="Verdana" w:hAnsi="Verdana"/>
          <w:sz w:val="18"/>
        </w:rPr>
        <w:t xml:space="preserve"> are able to acce</w:t>
      </w:r>
      <w:r w:rsidR="008F4C26" w:rsidRPr="0017507F">
        <w:rPr>
          <w:rFonts w:ascii="Verdana" w:hAnsi="Verdana"/>
          <w:sz w:val="18"/>
        </w:rPr>
        <w:t>ss the consolidated data model,</w:t>
      </w:r>
      <w:r w:rsidRPr="0017507F">
        <w:rPr>
          <w:rFonts w:ascii="Verdana" w:hAnsi="Verdana"/>
          <w:sz w:val="18"/>
        </w:rPr>
        <w:t xml:space="preserve"> keeping everything up to date and streamlining the tool and system landscape significantly. (Image: Aucotec AG)</w:t>
      </w:r>
    </w:p>
    <w:p w14:paraId="0CE05B82" w14:textId="77777777" w:rsidR="00A63359" w:rsidRDefault="00A63359" w:rsidP="00A63359">
      <w:pPr>
        <w:spacing w:after="0" w:line="240" w:lineRule="auto"/>
        <w:rPr>
          <w:rFonts w:ascii="Verdana" w:hAnsi="Verdana"/>
          <w:sz w:val="16"/>
          <w:szCs w:val="16"/>
        </w:rPr>
      </w:pPr>
    </w:p>
    <w:p w14:paraId="532A101B" w14:textId="77777777" w:rsidR="00EA0B7C" w:rsidRDefault="00EA0B7C" w:rsidP="00A63359">
      <w:pPr>
        <w:spacing w:after="0" w:line="240" w:lineRule="auto"/>
        <w:rPr>
          <w:rFonts w:ascii="Verdana" w:hAnsi="Verdana"/>
          <w:sz w:val="16"/>
          <w:szCs w:val="16"/>
        </w:rPr>
      </w:pPr>
    </w:p>
    <w:p w14:paraId="3D0368A2" w14:textId="77777777" w:rsidR="00EA0B7C" w:rsidRDefault="00EA0B7C" w:rsidP="00A63359">
      <w:pPr>
        <w:spacing w:after="0" w:line="240" w:lineRule="auto"/>
        <w:rPr>
          <w:rFonts w:ascii="Verdana" w:hAnsi="Verdana"/>
          <w:sz w:val="16"/>
          <w:szCs w:val="16"/>
        </w:rPr>
      </w:pPr>
    </w:p>
    <w:p w14:paraId="4668A469" w14:textId="77777777" w:rsidR="00EA0B7C" w:rsidRPr="0017507F" w:rsidRDefault="00EA0B7C" w:rsidP="00A63359">
      <w:pPr>
        <w:spacing w:after="0" w:line="240" w:lineRule="auto"/>
        <w:rPr>
          <w:rFonts w:ascii="Verdana" w:hAnsi="Verdana"/>
          <w:sz w:val="16"/>
          <w:szCs w:val="16"/>
        </w:rPr>
      </w:pPr>
    </w:p>
    <w:p w14:paraId="16234AE4" w14:textId="77777777" w:rsidR="00A63359" w:rsidRDefault="00A63359" w:rsidP="00A63359">
      <w:pPr>
        <w:spacing w:after="0" w:line="240" w:lineRule="auto"/>
        <w:rPr>
          <w:rFonts w:ascii="Verdana" w:hAnsi="Verdana"/>
          <w:sz w:val="16"/>
        </w:rPr>
      </w:pPr>
      <w:r w:rsidRPr="0017507F">
        <w:rPr>
          <w:rFonts w:ascii="Verdana" w:hAnsi="Verdana"/>
          <w:sz w:val="16"/>
        </w:rPr>
        <w:t>*These images are protected by copyright. They may be used for editorial purposes in connection with Aucotec.</w:t>
      </w:r>
    </w:p>
    <w:p w14:paraId="17BBBC8D" w14:textId="77777777" w:rsidR="00EA0B7C" w:rsidRDefault="00EA0B7C" w:rsidP="00A63359">
      <w:pPr>
        <w:spacing w:after="0" w:line="240" w:lineRule="auto"/>
        <w:rPr>
          <w:rFonts w:ascii="Verdana" w:hAnsi="Verdana"/>
          <w:sz w:val="16"/>
        </w:rPr>
      </w:pPr>
    </w:p>
    <w:p w14:paraId="7BA949DE" w14:textId="77777777" w:rsidR="00EA0B7C" w:rsidRDefault="00EA0B7C" w:rsidP="00A63359">
      <w:pPr>
        <w:spacing w:after="0" w:line="240" w:lineRule="auto"/>
        <w:rPr>
          <w:rFonts w:ascii="Verdana" w:hAnsi="Verdana"/>
          <w:sz w:val="16"/>
        </w:rPr>
      </w:pPr>
    </w:p>
    <w:p w14:paraId="64872F0F" w14:textId="77777777" w:rsidR="00EA0B7C" w:rsidRPr="0017507F" w:rsidRDefault="00EA0B7C" w:rsidP="00A63359">
      <w:pPr>
        <w:spacing w:after="0" w:line="240" w:lineRule="auto"/>
        <w:rPr>
          <w:rFonts w:ascii="Verdana" w:hAnsi="Verdana"/>
          <w:sz w:val="16"/>
          <w:szCs w:val="16"/>
        </w:rPr>
      </w:pPr>
    </w:p>
    <w:p w14:paraId="62FCDD4D" w14:textId="77777777" w:rsidR="00C4037B" w:rsidRPr="0017507F" w:rsidRDefault="00C4037B" w:rsidP="00C46BA4">
      <w:pPr>
        <w:spacing w:after="0" w:line="240" w:lineRule="auto"/>
        <w:rPr>
          <w:rFonts w:ascii="Verdana" w:hAnsi="Verdana"/>
          <w:sz w:val="16"/>
          <w:szCs w:val="16"/>
        </w:rPr>
      </w:pPr>
    </w:p>
    <w:p w14:paraId="19C2AFF6" w14:textId="77777777" w:rsidR="008F2973" w:rsidRPr="0017507F" w:rsidRDefault="008F2973" w:rsidP="00C46BA4">
      <w:pPr>
        <w:spacing w:after="0" w:line="240" w:lineRule="auto"/>
        <w:rPr>
          <w:rFonts w:ascii="Verdana" w:hAnsi="Verdana" w:cs="Draeger San"/>
          <w:color w:val="000000"/>
          <w:sz w:val="19"/>
          <w:szCs w:val="19"/>
        </w:rPr>
      </w:pPr>
    </w:p>
    <w:p w14:paraId="6402CDCD" w14:textId="77777777" w:rsidR="007E32B5" w:rsidRPr="0017507F" w:rsidRDefault="007E32B5" w:rsidP="007E32B5">
      <w:pPr>
        <w:spacing w:after="0" w:line="240" w:lineRule="auto"/>
        <w:rPr>
          <w:rFonts w:ascii="Verdana" w:hAnsi="Verdana"/>
          <w:sz w:val="16"/>
          <w:szCs w:val="16"/>
        </w:rPr>
      </w:pPr>
      <w:r w:rsidRPr="0017507F">
        <w:rPr>
          <w:rFonts w:ascii="Verdana" w:hAnsi="Verdana"/>
          <w:sz w:val="16"/>
        </w:rPr>
        <w:lastRenderedPageBreak/>
        <w:t>___________________________________________________________________________</w:t>
      </w:r>
    </w:p>
    <w:p w14:paraId="71DBD71F" w14:textId="15B440BA" w:rsidR="007E32B5" w:rsidRPr="0017507F" w:rsidRDefault="00EE59EB" w:rsidP="007E32B5">
      <w:pPr>
        <w:spacing w:after="0" w:line="240" w:lineRule="auto"/>
        <w:rPr>
          <w:rFonts w:ascii="Verdana" w:hAnsi="Verdana"/>
          <w:sz w:val="16"/>
          <w:szCs w:val="16"/>
        </w:rPr>
      </w:pPr>
      <w:hyperlink r:id="rId17" w:history="1">
        <w:r w:rsidR="007E32B5" w:rsidRPr="0017507F">
          <w:rPr>
            <w:rStyle w:val="Hyperlink"/>
            <w:rFonts w:ascii="Verdana" w:hAnsi="Verdana"/>
            <w:b/>
            <w:sz w:val="16"/>
          </w:rPr>
          <w:t>Aucotec AG</w:t>
        </w:r>
      </w:hyperlink>
      <w:r w:rsidR="007E32B5" w:rsidRPr="0017507F">
        <w:rPr>
          <w:rFonts w:ascii="Verdana" w:hAnsi="Verdana"/>
          <w:sz w:val="16"/>
        </w:rPr>
        <w:t xml:space="preserve"> has more than 35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Aucotec is currently in operation throughout the world. In addition to the headquarters in Hanover, the Aucotec Group includes six other locations in Germany as well as subsidiaries in China, India, Malaysia, South Korea, the Netherlands, France, Italy, Austria, Poland, Sweden, Norway and the USA. What is more, a global partner network ensures local support all over the world.</w:t>
      </w:r>
      <w:r w:rsidR="007E32B5" w:rsidRPr="0017507F">
        <w:rPr>
          <w:rFonts w:ascii="Verdana" w:hAnsi="Verdana"/>
          <w:sz w:val="16"/>
        </w:rPr>
        <w:br/>
      </w:r>
    </w:p>
    <w:p w14:paraId="129ED8CE" w14:textId="77777777" w:rsidR="00E87197" w:rsidRPr="0017507F" w:rsidRDefault="00E87197" w:rsidP="007E32B5">
      <w:pPr>
        <w:spacing w:after="0" w:line="240" w:lineRule="auto"/>
        <w:rPr>
          <w:rFonts w:ascii="Verdana" w:hAnsi="Verdana"/>
          <w:sz w:val="16"/>
          <w:szCs w:val="16"/>
        </w:rPr>
      </w:pPr>
    </w:p>
    <w:p w14:paraId="19D8B36E" w14:textId="360AA243" w:rsidR="007E32B5" w:rsidRPr="0017507F" w:rsidRDefault="00867F10" w:rsidP="007E32B5">
      <w:pPr>
        <w:spacing w:after="0" w:line="240" w:lineRule="auto"/>
      </w:pPr>
      <w:r w:rsidRPr="0017507F">
        <w:rPr>
          <w:rFonts w:ascii="Verdana" w:hAnsi="Verdana"/>
          <w:sz w:val="16"/>
        </w:rPr>
        <w:t>If printed, we would appreciate receiving a copy of your article. Thank you very much</w:t>
      </w:r>
      <w:r w:rsidR="007E32B5" w:rsidRPr="0017507F">
        <w:rPr>
          <w:rFonts w:ascii="Verdana" w:hAnsi="Verdana"/>
          <w:sz w:val="16"/>
        </w:rPr>
        <w:t>!</w:t>
      </w:r>
    </w:p>
    <w:p w14:paraId="29683D7B" w14:textId="77777777" w:rsidR="007E32B5" w:rsidRPr="0017507F" w:rsidRDefault="007E32B5" w:rsidP="007E32B5">
      <w:pPr>
        <w:spacing w:after="0" w:line="240" w:lineRule="auto"/>
      </w:pPr>
    </w:p>
    <w:p w14:paraId="1292B5C0" w14:textId="47639BEF" w:rsidR="007C0A97" w:rsidRPr="0017507F" w:rsidRDefault="007C0A97" w:rsidP="007E32B5">
      <w:pPr>
        <w:spacing w:after="0" w:line="240" w:lineRule="auto"/>
        <w:rPr>
          <w:rFonts w:ascii="Verdana" w:hAnsi="Verdana"/>
          <w:b/>
          <w:bCs/>
          <w:sz w:val="16"/>
          <w:szCs w:val="16"/>
        </w:rPr>
      </w:pPr>
      <w:r w:rsidRPr="0017507F">
        <w:rPr>
          <w:rFonts w:ascii="Verdana" w:hAnsi="Verdana"/>
          <w:b/>
          <w:sz w:val="16"/>
        </w:rPr>
        <w:t>Contact:</w:t>
      </w:r>
      <w:r w:rsidRPr="0017507F">
        <w:rPr>
          <w:rFonts w:ascii="Verdana" w:hAnsi="Verdana"/>
          <w:b/>
          <w:sz w:val="16"/>
        </w:rPr>
        <w:br/>
      </w:r>
    </w:p>
    <w:p w14:paraId="1F0B6C34" w14:textId="77777777" w:rsidR="007E32B5" w:rsidRPr="0017507F" w:rsidRDefault="007E32B5" w:rsidP="007E32B5">
      <w:pPr>
        <w:spacing w:after="0" w:line="240" w:lineRule="auto"/>
        <w:rPr>
          <w:rFonts w:ascii="Verdana" w:hAnsi="Verdana"/>
          <w:sz w:val="16"/>
          <w:szCs w:val="16"/>
        </w:rPr>
      </w:pPr>
      <w:r w:rsidRPr="0017507F">
        <w:rPr>
          <w:rFonts w:ascii="Verdana" w:hAnsi="Verdana"/>
          <w:b/>
          <w:sz w:val="16"/>
        </w:rPr>
        <w:t>AUCOTEC AG</w:t>
      </w:r>
      <w:r w:rsidRPr="0017507F">
        <w:rPr>
          <w:rFonts w:ascii="Verdana" w:hAnsi="Verdana"/>
          <w:sz w:val="16"/>
        </w:rPr>
        <w:t xml:space="preserve">, Hannoversche Straße 105, 30916 Isernhagen, www.aucotec.com </w:t>
      </w:r>
    </w:p>
    <w:p w14:paraId="12CEE93E" w14:textId="5DA43791" w:rsidR="003C6583" w:rsidRPr="0017507F" w:rsidRDefault="007E32B5" w:rsidP="007E32B5">
      <w:pPr>
        <w:spacing w:after="0" w:line="240" w:lineRule="auto"/>
        <w:rPr>
          <w:rFonts w:ascii="Verdana" w:hAnsi="Verdana"/>
          <w:sz w:val="16"/>
          <w:szCs w:val="16"/>
        </w:rPr>
      </w:pPr>
      <w:r w:rsidRPr="0017507F">
        <w:rPr>
          <w:rFonts w:ascii="Verdana" w:hAnsi="Verdana"/>
          <w:sz w:val="16"/>
        </w:rPr>
        <w:t>Public Relations, Arne Peters (</w:t>
      </w:r>
      <w:hyperlink r:id="rId18" w:history="1">
        <w:r w:rsidRPr="0017507F">
          <w:rPr>
            <w:rStyle w:val="Hyperlink"/>
            <w:rFonts w:ascii="Verdana" w:hAnsi="Verdana"/>
            <w:sz w:val="16"/>
          </w:rPr>
          <w:t>arne.peters@aucotec.com</w:t>
        </w:r>
      </w:hyperlink>
      <w:r w:rsidRPr="0017507F">
        <w:rPr>
          <w:rFonts w:ascii="Verdana" w:hAnsi="Verdana"/>
          <w:sz w:val="16"/>
        </w:rPr>
        <w:t xml:space="preserve"> +49(0)511-6103192</w:t>
      </w:r>
      <w:r w:rsidRPr="0017507F">
        <w:rPr>
          <w:rFonts w:ascii="Verdana" w:hAnsi="Verdana"/>
          <w:sz w:val="18"/>
        </w:rPr>
        <w:t>)</w:t>
      </w:r>
    </w:p>
    <w:p w14:paraId="2DC79711" w14:textId="77777777" w:rsidR="007761DD" w:rsidRPr="0017507F" w:rsidRDefault="007761DD" w:rsidP="007761DD">
      <w:pPr>
        <w:spacing w:after="0" w:line="240" w:lineRule="auto"/>
        <w:rPr>
          <w:rFonts w:ascii="Verdana" w:hAnsi="Verdana"/>
          <w:sz w:val="16"/>
          <w:szCs w:val="16"/>
        </w:rPr>
      </w:pPr>
    </w:p>
    <w:p w14:paraId="21941615" w14:textId="491FDA07" w:rsidR="00C336BC" w:rsidRPr="0017507F" w:rsidRDefault="00C336BC" w:rsidP="007761DD">
      <w:pPr>
        <w:spacing w:after="0" w:line="240" w:lineRule="auto"/>
        <w:rPr>
          <w:rFonts w:ascii="Verdana" w:hAnsi="Verdana"/>
          <w:sz w:val="16"/>
          <w:szCs w:val="16"/>
        </w:rPr>
      </w:pPr>
    </w:p>
    <w:p w14:paraId="65FC136F" w14:textId="128281D0" w:rsidR="00C336BC" w:rsidRPr="0017507F" w:rsidRDefault="00C336BC" w:rsidP="007761DD">
      <w:pPr>
        <w:spacing w:after="0" w:line="240" w:lineRule="auto"/>
        <w:rPr>
          <w:rFonts w:ascii="Verdana" w:hAnsi="Verdana"/>
          <w:sz w:val="16"/>
          <w:szCs w:val="16"/>
        </w:rPr>
      </w:pPr>
    </w:p>
    <w:p w14:paraId="33BABF09" w14:textId="77777777" w:rsidR="00C336BC" w:rsidRPr="0017507F" w:rsidRDefault="00C336BC" w:rsidP="007761DD">
      <w:pPr>
        <w:spacing w:after="0" w:line="240" w:lineRule="auto"/>
        <w:rPr>
          <w:rFonts w:ascii="Verdana" w:hAnsi="Verdana"/>
          <w:sz w:val="16"/>
          <w:szCs w:val="16"/>
        </w:rPr>
      </w:pPr>
    </w:p>
    <w:sectPr w:rsidR="00C336BC" w:rsidRPr="0017507F" w:rsidSect="00ED2066">
      <w:headerReference w:type="default" r:id="rId19"/>
      <w:footerReference w:type="default" r:id="rId20"/>
      <w:headerReference w:type="first" r:id="rId21"/>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1635" w14:textId="77777777" w:rsidR="00233C7F" w:rsidRDefault="00233C7F" w:rsidP="00C46BA4">
      <w:pPr>
        <w:spacing w:after="0" w:line="240" w:lineRule="auto"/>
      </w:pPr>
      <w:r>
        <w:separator/>
      </w:r>
    </w:p>
  </w:endnote>
  <w:endnote w:type="continuationSeparator" w:id="0">
    <w:p w14:paraId="2C6C10F6" w14:textId="77777777" w:rsidR="00233C7F" w:rsidRDefault="00233C7F" w:rsidP="00C46BA4">
      <w:pPr>
        <w:spacing w:after="0" w:line="240" w:lineRule="auto"/>
      </w:pPr>
      <w:r>
        <w:continuationSeparator/>
      </w:r>
    </w:p>
  </w:endnote>
  <w:endnote w:type="continuationNotice" w:id="1">
    <w:p w14:paraId="72CF1243" w14:textId="77777777" w:rsidR="00233C7F" w:rsidRDefault="00233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BA6" w14:textId="77777777" w:rsidR="00DB3364" w:rsidRDefault="00DB3364">
    <w:pPr>
      <w:pStyle w:val="Fuzeile"/>
    </w:pPr>
    <w:r>
      <w:rPr>
        <w:noProof/>
        <w:lang w:val="en-GB" w:eastAsia="en-GB"/>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41613"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250B" w14:textId="77777777" w:rsidR="00233C7F" w:rsidRDefault="00233C7F" w:rsidP="00C46BA4">
      <w:pPr>
        <w:spacing w:after="0" w:line="240" w:lineRule="auto"/>
      </w:pPr>
      <w:r>
        <w:separator/>
      </w:r>
    </w:p>
  </w:footnote>
  <w:footnote w:type="continuationSeparator" w:id="0">
    <w:p w14:paraId="63223BD2" w14:textId="77777777" w:rsidR="00233C7F" w:rsidRDefault="00233C7F" w:rsidP="00C46BA4">
      <w:pPr>
        <w:spacing w:after="0" w:line="240" w:lineRule="auto"/>
      </w:pPr>
      <w:r>
        <w:continuationSeparator/>
      </w:r>
    </w:p>
  </w:footnote>
  <w:footnote w:type="continuationNotice" w:id="1">
    <w:p w14:paraId="2E9BC29A" w14:textId="77777777" w:rsidR="00233C7F" w:rsidRDefault="00233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58B" w14:textId="77777777" w:rsidR="00C46BA4" w:rsidRDefault="00220369">
    <w:pPr>
      <w:pStyle w:val="Kopfzeile"/>
    </w:pPr>
    <w:r>
      <w:rPr>
        <w:noProof/>
        <w:lang w:val="en-GB" w:eastAsia="en-GB"/>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A0B2266"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A99" w14:textId="77777777" w:rsidR="00C46BA4" w:rsidRDefault="00C46BA4">
    <w:pPr>
      <w:pStyle w:val="Kopfzeile"/>
    </w:pPr>
    <w:r>
      <w:rPr>
        <w:rFonts w:ascii="HelveticaNeue LT 63 MdEx" w:hAnsi="HelveticaNeue LT 63 MdEx"/>
        <w:noProof/>
        <w:color w:val="FFFFFF" w:themeColor="background1"/>
        <w:sz w:val="40"/>
        <w:lang w:val="en-GB" w:eastAsia="en-GB"/>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7693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272162">
    <w:abstractNumId w:val="3"/>
  </w:num>
  <w:num w:numId="3" w16cid:durableId="478768793">
    <w:abstractNumId w:val="0"/>
  </w:num>
  <w:num w:numId="4" w16cid:durableId="550993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BA4"/>
    <w:rsid w:val="00004788"/>
    <w:rsid w:val="00020E7F"/>
    <w:rsid w:val="000270ED"/>
    <w:rsid w:val="0003012F"/>
    <w:rsid w:val="00033F28"/>
    <w:rsid w:val="00040D22"/>
    <w:rsid w:val="00061C0B"/>
    <w:rsid w:val="0007237D"/>
    <w:rsid w:val="00085B54"/>
    <w:rsid w:val="00085C71"/>
    <w:rsid w:val="00097752"/>
    <w:rsid w:val="00097DFE"/>
    <w:rsid w:val="000A4B75"/>
    <w:rsid w:val="000A50AF"/>
    <w:rsid w:val="000B0FB9"/>
    <w:rsid w:val="000B4C8B"/>
    <w:rsid w:val="000B5D9C"/>
    <w:rsid w:val="000C05FE"/>
    <w:rsid w:val="000D3307"/>
    <w:rsid w:val="000D3A88"/>
    <w:rsid w:val="000D7AEE"/>
    <w:rsid w:val="000E79B6"/>
    <w:rsid w:val="000E7D39"/>
    <w:rsid w:val="000F2A9B"/>
    <w:rsid w:val="000F71DB"/>
    <w:rsid w:val="001021A3"/>
    <w:rsid w:val="00105282"/>
    <w:rsid w:val="001071C6"/>
    <w:rsid w:val="00115E30"/>
    <w:rsid w:val="001164C5"/>
    <w:rsid w:val="00125980"/>
    <w:rsid w:val="0012612F"/>
    <w:rsid w:val="00134C03"/>
    <w:rsid w:val="001377D5"/>
    <w:rsid w:val="00137B05"/>
    <w:rsid w:val="00144CB0"/>
    <w:rsid w:val="00153F23"/>
    <w:rsid w:val="00163609"/>
    <w:rsid w:val="00167FBA"/>
    <w:rsid w:val="0017408D"/>
    <w:rsid w:val="00174C36"/>
    <w:rsid w:val="0017507F"/>
    <w:rsid w:val="00181217"/>
    <w:rsid w:val="001919DD"/>
    <w:rsid w:val="00191EF5"/>
    <w:rsid w:val="001A59C4"/>
    <w:rsid w:val="001B03B5"/>
    <w:rsid w:val="001B1A31"/>
    <w:rsid w:val="001B4D4F"/>
    <w:rsid w:val="001F07AD"/>
    <w:rsid w:val="00204FB3"/>
    <w:rsid w:val="002143C8"/>
    <w:rsid w:val="00220369"/>
    <w:rsid w:val="00222A46"/>
    <w:rsid w:val="0022602E"/>
    <w:rsid w:val="00227A84"/>
    <w:rsid w:val="00230329"/>
    <w:rsid w:val="002333E8"/>
    <w:rsid w:val="00233C7F"/>
    <w:rsid w:val="00242BD9"/>
    <w:rsid w:val="00264C17"/>
    <w:rsid w:val="00272BA1"/>
    <w:rsid w:val="00276121"/>
    <w:rsid w:val="002929E7"/>
    <w:rsid w:val="002949B3"/>
    <w:rsid w:val="002A4B51"/>
    <w:rsid w:val="002B1D1C"/>
    <w:rsid w:val="002B2D28"/>
    <w:rsid w:val="002B5B2D"/>
    <w:rsid w:val="002E53A0"/>
    <w:rsid w:val="00307185"/>
    <w:rsid w:val="0031048D"/>
    <w:rsid w:val="00314F1D"/>
    <w:rsid w:val="003153F0"/>
    <w:rsid w:val="003256CD"/>
    <w:rsid w:val="00336CFD"/>
    <w:rsid w:val="00390093"/>
    <w:rsid w:val="00390604"/>
    <w:rsid w:val="00394033"/>
    <w:rsid w:val="00397DCD"/>
    <w:rsid w:val="003A0114"/>
    <w:rsid w:val="003A1E0C"/>
    <w:rsid w:val="003A4D52"/>
    <w:rsid w:val="003A544F"/>
    <w:rsid w:val="003C6583"/>
    <w:rsid w:val="003E05B8"/>
    <w:rsid w:val="003E467A"/>
    <w:rsid w:val="003F120A"/>
    <w:rsid w:val="003F18D3"/>
    <w:rsid w:val="00401311"/>
    <w:rsid w:val="00404F22"/>
    <w:rsid w:val="00405325"/>
    <w:rsid w:val="004138F5"/>
    <w:rsid w:val="004160F3"/>
    <w:rsid w:val="00417D58"/>
    <w:rsid w:val="00436B7F"/>
    <w:rsid w:val="004439D3"/>
    <w:rsid w:val="00444F9B"/>
    <w:rsid w:val="004700AC"/>
    <w:rsid w:val="00471D76"/>
    <w:rsid w:val="00475EF8"/>
    <w:rsid w:val="00477F45"/>
    <w:rsid w:val="00481708"/>
    <w:rsid w:val="00493131"/>
    <w:rsid w:val="004A78A0"/>
    <w:rsid w:val="004B101A"/>
    <w:rsid w:val="004C0A37"/>
    <w:rsid w:val="004C5E12"/>
    <w:rsid w:val="004C6DEE"/>
    <w:rsid w:val="004C7BAD"/>
    <w:rsid w:val="004D430C"/>
    <w:rsid w:val="004E53DB"/>
    <w:rsid w:val="004F1775"/>
    <w:rsid w:val="004F3ACD"/>
    <w:rsid w:val="00522B7A"/>
    <w:rsid w:val="005300B8"/>
    <w:rsid w:val="00536606"/>
    <w:rsid w:val="00543130"/>
    <w:rsid w:val="00553E2D"/>
    <w:rsid w:val="0055411F"/>
    <w:rsid w:val="005551AA"/>
    <w:rsid w:val="00556220"/>
    <w:rsid w:val="00565E50"/>
    <w:rsid w:val="0057065C"/>
    <w:rsid w:val="00570ABA"/>
    <w:rsid w:val="005743C8"/>
    <w:rsid w:val="00577994"/>
    <w:rsid w:val="0058042C"/>
    <w:rsid w:val="00583E25"/>
    <w:rsid w:val="005870AF"/>
    <w:rsid w:val="00593454"/>
    <w:rsid w:val="00593786"/>
    <w:rsid w:val="00594016"/>
    <w:rsid w:val="005B6514"/>
    <w:rsid w:val="005C40B9"/>
    <w:rsid w:val="005C7472"/>
    <w:rsid w:val="005D3A8D"/>
    <w:rsid w:val="005E3161"/>
    <w:rsid w:val="005E5C36"/>
    <w:rsid w:val="005F19D3"/>
    <w:rsid w:val="005F6490"/>
    <w:rsid w:val="00602AEB"/>
    <w:rsid w:val="00606BA7"/>
    <w:rsid w:val="00611E85"/>
    <w:rsid w:val="00626209"/>
    <w:rsid w:val="00633A0E"/>
    <w:rsid w:val="00643801"/>
    <w:rsid w:val="006644D7"/>
    <w:rsid w:val="00684532"/>
    <w:rsid w:val="006960B2"/>
    <w:rsid w:val="006A047C"/>
    <w:rsid w:val="006A6616"/>
    <w:rsid w:val="006B6408"/>
    <w:rsid w:val="006B76F7"/>
    <w:rsid w:val="006C1BBD"/>
    <w:rsid w:val="006D3B83"/>
    <w:rsid w:val="007008BC"/>
    <w:rsid w:val="00700A19"/>
    <w:rsid w:val="0071484F"/>
    <w:rsid w:val="00717EF2"/>
    <w:rsid w:val="007607F0"/>
    <w:rsid w:val="007624B4"/>
    <w:rsid w:val="007666E2"/>
    <w:rsid w:val="007761DD"/>
    <w:rsid w:val="0077793D"/>
    <w:rsid w:val="00781FBC"/>
    <w:rsid w:val="00790944"/>
    <w:rsid w:val="0079163C"/>
    <w:rsid w:val="007A0039"/>
    <w:rsid w:val="007A359A"/>
    <w:rsid w:val="007C0A97"/>
    <w:rsid w:val="007D0205"/>
    <w:rsid w:val="007D43E0"/>
    <w:rsid w:val="007E0B62"/>
    <w:rsid w:val="007E237D"/>
    <w:rsid w:val="007E32B5"/>
    <w:rsid w:val="008019FA"/>
    <w:rsid w:val="00803CFB"/>
    <w:rsid w:val="00807006"/>
    <w:rsid w:val="00810760"/>
    <w:rsid w:val="0082419D"/>
    <w:rsid w:val="008276E4"/>
    <w:rsid w:val="00836A26"/>
    <w:rsid w:val="00837A6A"/>
    <w:rsid w:val="00837C33"/>
    <w:rsid w:val="00840221"/>
    <w:rsid w:val="0085309C"/>
    <w:rsid w:val="008646BD"/>
    <w:rsid w:val="0086636E"/>
    <w:rsid w:val="00867F10"/>
    <w:rsid w:val="00867FEF"/>
    <w:rsid w:val="008748AB"/>
    <w:rsid w:val="00874F23"/>
    <w:rsid w:val="008A1457"/>
    <w:rsid w:val="008A3C0F"/>
    <w:rsid w:val="008B415E"/>
    <w:rsid w:val="008B4639"/>
    <w:rsid w:val="008B6F2D"/>
    <w:rsid w:val="008C05B1"/>
    <w:rsid w:val="008D013E"/>
    <w:rsid w:val="008D0159"/>
    <w:rsid w:val="008D2BFF"/>
    <w:rsid w:val="008D2EEA"/>
    <w:rsid w:val="008D4E8E"/>
    <w:rsid w:val="008D5D10"/>
    <w:rsid w:val="008F1C4C"/>
    <w:rsid w:val="008F2973"/>
    <w:rsid w:val="008F4C26"/>
    <w:rsid w:val="008F5068"/>
    <w:rsid w:val="00911B1E"/>
    <w:rsid w:val="00914912"/>
    <w:rsid w:val="009207A6"/>
    <w:rsid w:val="00920836"/>
    <w:rsid w:val="009253F6"/>
    <w:rsid w:val="009265E3"/>
    <w:rsid w:val="009317BF"/>
    <w:rsid w:val="00941C9D"/>
    <w:rsid w:val="00944573"/>
    <w:rsid w:val="00952E4E"/>
    <w:rsid w:val="00956E2C"/>
    <w:rsid w:val="00960C85"/>
    <w:rsid w:val="00965CD1"/>
    <w:rsid w:val="00972BF4"/>
    <w:rsid w:val="00972C4E"/>
    <w:rsid w:val="00975E13"/>
    <w:rsid w:val="009967FF"/>
    <w:rsid w:val="009B520C"/>
    <w:rsid w:val="009D0A67"/>
    <w:rsid w:val="009D71E0"/>
    <w:rsid w:val="009E79AC"/>
    <w:rsid w:val="009F0CE0"/>
    <w:rsid w:val="00A131A6"/>
    <w:rsid w:val="00A161F4"/>
    <w:rsid w:val="00A21038"/>
    <w:rsid w:val="00A233BC"/>
    <w:rsid w:val="00A2727C"/>
    <w:rsid w:val="00A30789"/>
    <w:rsid w:val="00A345D7"/>
    <w:rsid w:val="00A348AD"/>
    <w:rsid w:val="00A36F13"/>
    <w:rsid w:val="00A51846"/>
    <w:rsid w:val="00A53BDB"/>
    <w:rsid w:val="00A63359"/>
    <w:rsid w:val="00A656E8"/>
    <w:rsid w:val="00A662F6"/>
    <w:rsid w:val="00A66E1C"/>
    <w:rsid w:val="00A6754C"/>
    <w:rsid w:val="00A77BB0"/>
    <w:rsid w:val="00A8313D"/>
    <w:rsid w:val="00A908F8"/>
    <w:rsid w:val="00A950CA"/>
    <w:rsid w:val="00A97F9E"/>
    <w:rsid w:val="00AB592F"/>
    <w:rsid w:val="00AB7DFF"/>
    <w:rsid w:val="00AC4BFC"/>
    <w:rsid w:val="00AD7255"/>
    <w:rsid w:val="00AE49C9"/>
    <w:rsid w:val="00AF2119"/>
    <w:rsid w:val="00AF6C3E"/>
    <w:rsid w:val="00B00DA2"/>
    <w:rsid w:val="00B1009C"/>
    <w:rsid w:val="00B10412"/>
    <w:rsid w:val="00B11981"/>
    <w:rsid w:val="00B13557"/>
    <w:rsid w:val="00B167DC"/>
    <w:rsid w:val="00B264F2"/>
    <w:rsid w:val="00B41BBC"/>
    <w:rsid w:val="00B42F5D"/>
    <w:rsid w:val="00B441F2"/>
    <w:rsid w:val="00B534F0"/>
    <w:rsid w:val="00B81355"/>
    <w:rsid w:val="00B84A40"/>
    <w:rsid w:val="00B93008"/>
    <w:rsid w:val="00BA3952"/>
    <w:rsid w:val="00BA7E19"/>
    <w:rsid w:val="00BB3A6E"/>
    <w:rsid w:val="00BB6ABC"/>
    <w:rsid w:val="00BB7524"/>
    <w:rsid w:val="00BC03A7"/>
    <w:rsid w:val="00BC0795"/>
    <w:rsid w:val="00BC6577"/>
    <w:rsid w:val="00BC7FCB"/>
    <w:rsid w:val="00BF515A"/>
    <w:rsid w:val="00C04A58"/>
    <w:rsid w:val="00C056D9"/>
    <w:rsid w:val="00C064E9"/>
    <w:rsid w:val="00C12A0F"/>
    <w:rsid w:val="00C13F59"/>
    <w:rsid w:val="00C336BC"/>
    <w:rsid w:val="00C33FE6"/>
    <w:rsid w:val="00C34E93"/>
    <w:rsid w:val="00C4037B"/>
    <w:rsid w:val="00C43FC0"/>
    <w:rsid w:val="00C4402B"/>
    <w:rsid w:val="00C44A5A"/>
    <w:rsid w:val="00C45163"/>
    <w:rsid w:val="00C46BA4"/>
    <w:rsid w:val="00C53BF3"/>
    <w:rsid w:val="00C561C6"/>
    <w:rsid w:val="00C5676C"/>
    <w:rsid w:val="00C63F9D"/>
    <w:rsid w:val="00C65B7E"/>
    <w:rsid w:val="00C72572"/>
    <w:rsid w:val="00C838D2"/>
    <w:rsid w:val="00C84DF2"/>
    <w:rsid w:val="00C92770"/>
    <w:rsid w:val="00C92BA1"/>
    <w:rsid w:val="00C9586D"/>
    <w:rsid w:val="00C965EE"/>
    <w:rsid w:val="00CB61D4"/>
    <w:rsid w:val="00CC0DF6"/>
    <w:rsid w:val="00CC4BD7"/>
    <w:rsid w:val="00CC4F52"/>
    <w:rsid w:val="00CD0A15"/>
    <w:rsid w:val="00CD1030"/>
    <w:rsid w:val="00CD4EDB"/>
    <w:rsid w:val="00CE378A"/>
    <w:rsid w:val="00CF2546"/>
    <w:rsid w:val="00D01C1A"/>
    <w:rsid w:val="00D02A23"/>
    <w:rsid w:val="00D211B3"/>
    <w:rsid w:val="00D212B9"/>
    <w:rsid w:val="00D2145D"/>
    <w:rsid w:val="00D21A4B"/>
    <w:rsid w:val="00D22DD1"/>
    <w:rsid w:val="00D30C17"/>
    <w:rsid w:val="00D51FA5"/>
    <w:rsid w:val="00D61690"/>
    <w:rsid w:val="00D61EBA"/>
    <w:rsid w:val="00D73DB5"/>
    <w:rsid w:val="00D75745"/>
    <w:rsid w:val="00D771EC"/>
    <w:rsid w:val="00D86691"/>
    <w:rsid w:val="00D86729"/>
    <w:rsid w:val="00D90639"/>
    <w:rsid w:val="00D90839"/>
    <w:rsid w:val="00D974AD"/>
    <w:rsid w:val="00D974CE"/>
    <w:rsid w:val="00DA33DB"/>
    <w:rsid w:val="00DB22B0"/>
    <w:rsid w:val="00DB3364"/>
    <w:rsid w:val="00DC247B"/>
    <w:rsid w:val="00DE37DB"/>
    <w:rsid w:val="00DF2F6B"/>
    <w:rsid w:val="00DF62B8"/>
    <w:rsid w:val="00E022CC"/>
    <w:rsid w:val="00E03298"/>
    <w:rsid w:val="00E06067"/>
    <w:rsid w:val="00E065F5"/>
    <w:rsid w:val="00E07D7F"/>
    <w:rsid w:val="00E14BF3"/>
    <w:rsid w:val="00E24F7C"/>
    <w:rsid w:val="00E30EF1"/>
    <w:rsid w:val="00E44512"/>
    <w:rsid w:val="00E509A3"/>
    <w:rsid w:val="00E53DC5"/>
    <w:rsid w:val="00E562F4"/>
    <w:rsid w:val="00E61086"/>
    <w:rsid w:val="00E711CB"/>
    <w:rsid w:val="00E713FE"/>
    <w:rsid w:val="00E724DE"/>
    <w:rsid w:val="00E816D9"/>
    <w:rsid w:val="00E8300A"/>
    <w:rsid w:val="00E84A42"/>
    <w:rsid w:val="00E87197"/>
    <w:rsid w:val="00E87ED4"/>
    <w:rsid w:val="00E95B5A"/>
    <w:rsid w:val="00E96650"/>
    <w:rsid w:val="00EA0B7C"/>
    <w:rsid w:val="00EB1EB3"/>
    <w:rsid w:val="00EC5870"/>
    <w:rsid w:val="00EC7C77"/>
    <w:rsid w:val="00ED2066"/>
    <w:rsid w:val="00EE1D19"/>
    <w:rsid w:val="00EE59EB"/>
    <w:rsid w:val="00EF4FCF"/>
    <w:rsid w:val="00F00447"/>
    <w:rsid w:val="00F02924"/>
    <w:rsid w:val="00F042A6"/>
    <w:rsid w:val="00F0C500"/>
    <w:rsid w:val="00F136FA"/>
    <w:rsid w:val="00F27232"/>
    <w:rsid w:val="00F320DB"/>
    <w:rsid w:val="00F3753B"/>
    <w:rsid w:val="00F421E9"/>
    <w:rsid w:val="00F45C22"/>
    <w:rsid w:val="00F512B2"/>
    <w:rsid w:val="00F51E32"/>
    <w:rsid w:val="00F5527D"/>
    <w:rsid w:val="00F8175A"/>
    <w:rsid w:val="00F838C2"/>
    <w:rsid w:val="00FB1CCA"/>
    <w:rsid w:val="00FB6007"/>
    <w:rsid w:val="00FC59CA"/>
    <w:rsid w:val="00FC6D13"/>
    <w:rsid w:val="00FD4754"/>
    <w:rsid w:val="00FE0F8D"/>
    <w:rsid w:val="00FE6AB6"/>
    <w:rsid w:val="00FE7FC2"/>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E0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EA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Company/Pressemitteilung/2024/6_2024/Michaela_Imbusch.jpg" TargetMode="External"/><Relationship Id="rId13" Type="http://schemas.openxmlformats.org/officeDocument/2006/relationships/hyperlink" Target="https://www.aucotec.com/fileadmin/user_upload/Company/Pressemitteilung/2024/6_2024/Digital_Twin.jpg" TargetMode="External"/><Relationship Id="rId18" Type="http://schemas.openxmlformats.org/officeDocument/2006/relationships/hyperlink" Target="mailto:arne.peters@aucotec.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aucotec.com/" TargetMode="External"/><Relationship Id="rId2" Type="http://schemas.openxmlformats.org/officeDocument/2006/relationships/numbering" Target="numbering.xml"/><Relationship Id="rId16" Type="http://schemas.openxmlformats.org/officeDocument/2006/relationships/hyperlink" Target="https://www.aucotec.com/fileadmin/user_upload/Company/Pressemitteilung/2024/6_2024/Energy_Keyvisual.p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Company/Pressemitteilung/2024/6_2024/Digital_Twin.jp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aucotec.com/fileadmin/user_upload/Company/Pressemitteilung/2024/6_2024/Michaela_Imbusch.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fileadmin/user_upload/Company/Pressemitteilung/2024/6_2024/Energy_Keyvisual.p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35DA-FAE9-4616-9C44-1200C11B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5926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PM-AUCOTEC_CIGRE_2024_EN</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PM-AUCOTEC_CIGRE_2024_EN</dc:title>
  <dc:subject/>
  <dc:creator/>
  <cp:keywords/>
  <dc:description/>
  <cp:lastModifiedBy/>
  <cp:revision>1</cp:revision>
  <dcterms:created xsi:type="dcterms:W3CDTF">2024-07-16T06:11:00Z</dcterms:created>
  <dcterms:modified xsi:type="dcterms:W3CDTF">2024-07-16T11:24:00Z</dcterms:modified>
</cp:coreProperties>
</file>